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51EBA">
        <w:tblPrEx>
          <w:tblCellMar>
            <w:top w:w="0" w:type="dxa"/>
            <w:bottom w:w="0" w:type="dxa"/>
          </w:tblCellMar>
        </w:tblPrEx>
        <w:trPr>
          <w:tblCellSpacing w:w="60" w:type="dxa"/>
        </w:trPr>
        <w:tc>
          <w:tcPr>
            <w:tcW w:w="1200" w:type="pct"/>
            <w:shd w:val="clear" w:color="auto" w:fill="E7F0F9"/>
          </w:tcPr>
          <w:p w:rsidR="00151EBA" w:rsidRDefault="002749EE">
            <w:pPr>
              <w:spacing w:after="0" w:line="240" w:lineRule="auto"/>
            </w:pPr>
            <w:bookmarkStart w:id="0" w:name="_GoBack"/>
            <w:bookmarkEnd w:id="0"/>
            <w:r>
              <w:rPr>
                <w:b/>
              </w:rPr>
              <w:t>RKP broj</w:t>
            </w:r>
          </w:p>
        </w:tc>
        <w:tc>
          <w:tcPr>
            <w:tcW w:w="0" w:type="auto"/>
            <w:shd w:val="clear" w:color="auto" w:fill="E7F0F9"/>
          </w:tcPr>
          <w:p w:rsidR="00151EBA" w:rsidRDefault="002749EE">
            <w:pPr>
              <w:spacing w:after="0" w:line="240" w:lineRule="auto"/>
            </w:pPr>
            <w:r>
              <w:t>14736</w:t>
            </w:r>
          </w:p>
        </w:tc>
      </w:tr>
      <w:tr w:rsidR="00151EBA">
        <w:tblPrEx>
          <w:tblCellMar>
            <w:top w:w="0" w:type="dxa"/>
            <w:bottom w:w="0" w:type="dxa"/>
          </w:tblCellMar>
        </w:tblPrEx>
        <w:trPr>
          <w:tblCellSpacing w:w="60" w:type="dxa"/>
        </w:trPr>
        <w:tc>
          <w:tcPr>
            <w:tcW w:w="1200" w:type="pct"/>
            <w:shd w:val="clear" w:color="auto" w:fill="E7F0F9"/>
          </w:tcPr>
          <w:p w:rsidR="00151EBA" w:rsidRDefault="002749EE">
            <w:pPr>
              <w:spacing w:after="0" w:line="240" w:lineRule="auto"/>
            </w:pPr>
            <w:r>
              <w:rPr>
                <w:b/>
              </w:rPr>
              <w:t>Naziv obveznika</w:t>
            </w:r>
          </w:p>
        </w:tc>
        <w:tc>
          <w:tcPr>
            <w:tcW w:w="0" w:type="auto"/>
            <w:shd w:val="clear" w:color="auto" w:fill="E7F0F9"/>
          </w:tcPr>
          <w:p w:rsidR="00151EBA" w:rsidRDefault="002749EE">
            <w:pPr>
              <w:spacing w:after="0" w:line="240" w:lineRule="auto"/>
            </w:pPr>
            <w:r>
              <w:t>OSNOVNA ŠKOLA PANTOVČAK</w:t>
            </w:r>
          </w:p>
        </w:tc>
      </w:tr>
      <w:tr w:rsidR="00151EBA">
        <w:tblPrEx>
          <w:tblCellMar>
            <w:top w:w="0" w:type="dxa"/>
            <w:bottom w:w="0" w:type="dxa"/>
          </w:tblCellMar>
        </w:tblPrEx>
        <w:trPr>
          <w:tblCellSpacing w:w="60" w:type="dxa"/>
        </w:trPr>
        <w:tc>
          <w:tcPr>
            <w:tcW w:w="1200" w:type="pct"/>
            <w:shd w:val="clear" w:color="auto" w:fill="E7F0F9"/>
          </w:tcPr>
          <w:p w:rsidR="00151EBA" w:rsidRDefault="002749EE">
            <w:pPr>
              <w:spacing w:after="0" w:line="240" w:lineRule="auto"/>
            </w:pPr>
            <w:r>
              <w:rPr>
                <w:b/>
              </w:rPr>
              <w:t>Razina</w:t>
            </w:r>
          </w:p>
        </w:tc>
        <w:tc>
          <w:tcPr>
            <w:tcW w:w="0" w:type="auto"/>
            <w:shd w:val="clear" w:color="auto" w:fill="E7F0F9"/>
          </w:tcPr>
          <w:p w:rsidR="00151EBA" w:rsidRDefault="002749EE">
            <w:pPr>
              <w:spacing w:after="0" w:line="240" w:lineRule="auto"/>
            </w:pPr>
            <w:r>
              <w:t>31</w:t>
            </w:r>
          </w:p>
        </w:tc>
      </w:tr>
    </w:tbl>
    <w:p w:rsidR="00151EBA" w:rsidRDefault="002749EE">
      <w:r>
        <w:br/>
      </w:r>
    </w:p>
    <w:p w:rsidR="00151EBA" w:rsidRDefault="002749EE">
      <w:pPr>
        <w:spacing w:line="240" w:lineRule="auto"/>
        <w:jc w:val="center"/>
      </w:pPr>
      <w:r>
        <w:rPr>
          <w:b/>
          <w:sz w:val="28"/>
        </w:rPr>
        <w:t>BILJEŠKE UZ FINANCIJSKE IZVJEŠTAJE</w:t>
      </w:r>
    </w:p>
    <w:p w:rsidR="00151EBA" w:rsidRDefault="002749EE">
      <w:pPr>
        <w:spacing w:line="240" w:lineRule="auto"/>
        <w:jc w:val="center"/>
      </w:pPr>
      <w:r>
        <w:rPr>
          <w:b/>
          <w:sz w:val="28"/>
        </w:rPr>
        <w:t>ZA RAZDOBLJE</w:t>
      </w:r>
    </w:p>
    <w:p w:rsidR="00151EBA" w:rsidRDefault="002749EE">
      <w:pPr>
        <w:spacing w:line="240" w:lineRule="auto"/>
        <w:jc w:val="center"/>
      </w:pPr>
      <w:r>
        <w:rPr>
          <w:b/>
          <w:sz w:val="28"/>
        </w:rPr>
        <w:t>I - XII 2025.</w:t>
      </w:r>
    </w:p>
    <w:p w:rsidR="00151EBA" w:rsidRDefault="00151EBA"/>
    <w:p w:rsidR="00151EBA" w:rsidRDefault="002749EE">
      <w:pPr>
        <w:keepNext/>
        <w:spacing w:line="240" w:lineRule="auto"/>
        <w:jc w:val="center"/>
      </w:pPr>
      <w:r>
        <w:rPr>
          <w:b/>
          <w:sz w:val="28"/>
        </w:rPr>
        <w:t>Izvještaj o prihodima i rashodima, primicima i izdacima</w:t>
      </w:r>
    </w:p>
    <w:p w:rsidR="00151EBA" w:rsidRDefault="002749E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w:t>
            </w:r>
          </w:p>
        </w:tc>
        <w:tc>
          <w:tcPr>
            <w:tcW w:w="3180" w:type="dxa"/>
            <w:tcMar>
              <w:top w:w="0" w:type="dxa"/>
              <w:bottom w:w="0" w:type="dxa"/>
            </w:tcMar>
            <w:vAlign w:val="center"/>
          </w:tcPr>
          <w:p w:rsidR="00151EBA" w:rsidRDefault="002749EE">
            <w:pPr>
              <w:keepNext/>
              <w:keepLines/>
              <w:spacing w:after="0" w:line="240" w:lineRule="auto"/>
            </w:pPr>
            <w:r>
              <w:rPr>
                <w:sz w:val="18"/>
              </w:rPr>
              <w:t>PRIHODI POSLOVANJA (šifre 61+62+63+64+65+66+67+68)</w:t>
            </w:r>
          </w:p>
        </w:tc>
        <w:tc>
          <w:tcPr>
            <w:tcW w:w="700" w:type="dxa"/>
            <w:tcMar>
              <w:top w:w="0" w:type="dxa"/>
              <w:bottom w:w="0" w:type="dxa"/>
            </w:tcMar>
            <w:vAlign w:val="center"/>
          </w:tcPr>
          <w:p w:rsidR="00151EBA" w:rsidRDefault="002749EE">
            <w:pPr>
              <w:keepNext/>
              <w:keepLines/>
              <w:spacing w:after="0" w:line="240" w:lineRule="auto"/>
            </w:pPr>
            <w:r>
              <w:rPr>
                <w:sz w:val="18"/>
              </w:rPr>
              <w:t>6</w:t>
            </w:r>
          </w:p>
        </w:tc>
        <w:tc>
          <w:tcPr>
            <w:tcW w:w="1860" w:type="dxa"/>
            <w:tcMar>
              <w:top w:w="0" w:type="dxa"/>
              <w:bottom w:w="0" w:type="dxa"/>
            </w:tcMar>
            <w:vAlign w:val="center"/>
          </w:tcPr>
          <w:p w:rsidR="00151EBA" w:rsidRDefault="002749EE">
            <w:pPr>
              <w:keepNext/>
              <w:keepLines/>
              <w:spacing w:after="0" w:line="240" w:lineRule="auto"/>
              <w:jc w:val="right"/>
            </w:pPr>
            <w:r>
              <w:rPr>
                <w:sz w:val="18"/>
              </w:rPr>
              <w:t>2.177.546,90</w:t>
            </w:r>
          </w:p>
        </w:tc>
        <w:tc>
          <w:tcPr>
            <w:tcW w:w="1860" w:type="dxa"/>
            <w:tcMar>
              <w:top w:w="0" w:type="dxa"/>
              <w:bottom w:w="0" w:type="dxa"/>
            </w:tcMar>
            <w:vAlign w:val="center"/>
          </w:tcPr>
          <w:p w:rsidR="00151EBA" w:rsidRDefault="002749EE">
            <w:pPr>
              <w:keepNext/>
              <w:keepLines/>
              <w:spacing w:after="0" w:line="240" w:lineRule="auto"/>
              <w:jc w:val="right"/>
            </w:pPr>
            <w:r>
              <w:rPr>
                <w:sz w:val="18"/>
              </w:rPr>
              <w:t>2.281.171,84</w:t>
            </w:r>
          </w:p>
        </w:tc>
        <w:tc>
          <w:tcPr>
            <w:tcW w:w="700" w:type="dxa"/>
            <w:tcMar>
              <w:top w:w="0" w:type="dxa"/>
              <w:bottom w:w="0" w:type="dxa"/>
            </w:tcMar>
            <w:vAlign w:val="center"/>
          </w:tcPr>
          <w:p w:rsidR="00151EBA" w:rsidRDefault="002749EE">
            <w:pPr>
              <w:keepNext/>
              <w:keepLines/>
              <w:spacing w:after="0" w:line="240" w:lineRule="auto"/>
              <w:jc w:val="right"/>
            </w:pPr>
            <w:r>
              <w:rPr>
                <w:sz w:val="18"/>
              </w:rPr>
              <w:t>104,8</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w:t>
            </w:r>
          </w:p>
        </w:tc>
        <w:tc>
          <w:tcPr>
            <w:tcW w:w="3180" w:type="dxa"/>
            <w:tcMar>
              <w:top w:w="0" w:type="dxa"/>
              <w:bottom w:w="0" w:type="dxa"/>
            </w:tcMar>
            <w:vAlign w:val="center"/>
          </w:tcPr>
          <w:p w:rsidR="00151EBA" w:rsidRDefault="002749EE">
            <w:pPr>
              <w:keepNext/>
              <w:keepLines/>
              <w:spacing w:after="0" w:line="240" w:lineRule="auto"/>
            </w:pPr>
            <w:r>
              <w:rPr>
                <w:sz w:val="18"/>
              </w:rPr>
              <w:t>RASHODI POSLOVANJA (šifre 31+32+34+35+36+37+38)</w:t>
            </w:r>
          </w:p>
        </w:tc>
        <w:tc>
          <w:tcPr>
            <w:tcW w:w="700" w:type="dxa"/>
            <w:tcMar>
              <w:top w:w="0" w:type="dxa"/>
              <w:bottom w:w="0" w:type="dxa"/>
            </w:tcMar>
            <w:vAlign w:val="center"/>
          </w:tcPr>
          <w:p w:rsidR="00151EBA" w:rsidRDefault="002749EE">
            <w:pPr>
              <w:keepNext/>
              <w:keepLines/>
              <w:spacing w:after="0" w:line="240" w:lineRule="auto"/>
            </w:pPr>
            <w:r>
              <w:rPr>
                <w:sz w:val="18"/>
              </w:rPr>
              <w:t>3</w:t>
            </w:r>
          </w:p>
        </w:tc>
        <w:tc>
          <w:tcPr>
            <w:tcW w:w="1860" w:type="dxa"/>
            <w:tcMar>
              <w:top w:w="0" w:type="dxa"/>
              <w:bottom w:w="0" w:type="dxa"/>
            </w:tcMar>
            <w:vAlign w:val="center"/>
          </w:tcPr>
          <w:p w:rsidR="00151EBA" w:rsidRDefault="002749EE">
            <w:pPr>
              <w:keepNext/>
              <w:keepLines/>
              <w:spacing w:after="0" w:line="240" w:lineRule="auto"/>
              <w:jc w:val="right"/>
            </w:pPr>
            <w:r>
              <w:rPr>
                <w:sz w:val="18"/>
              </w:rPr>
              <w:t>2.104.424,03</w:t>
            </w:r>
          </w:p>
        </w:tc>
        <w:tc>
          <w:tcPr>
            <w:tcW w:w="1860" w:type="dxa"/>
            <w:tcMar>
              <w:top w:w="0" w:type="dxa"/>
              <w:bottom w:w="0" w:type="dxa"/>
            </w:tcMar>
            <w:vAlign w:val="center"/>
          </w:tcPr>
          <w:p w:rsidR="00151EBA" w:rsidRDefault="002749EE">
            <w:pPr>
              <w:keepNext/>
              <w:keepLines/>
              <w:spacing w:after="0" w:line="240" w:lineRule="auto"/>
              <w:jc w:val="right"/>
            </w:pPr>
            <w:r>
              <w:rPr>
                <w:sz w:val="18"/>
              </w:rPr>
              <w:t>2.422.019,50</w:t>
            </w:r>
          </w:p>
        </w:tc>
        <w:tc>
          <w:tcPr>
            <w:tcW w:w="700" w:type="dxa"/>
            <w:tcMar>
              <w:top w:w="0" w:type="dxa"/>
              <w:bottom w:w="0" w:type="dxa"/>
            </w:tcMar>
            <w:vAlign w:val="center"/>
          </w:tcPr>
          <w:p w:rsidR="00151EBA" w:rsidRDefault="002749EE">
            <w:pPr>
              <w:keepNext/>
              <w:keepLines/>
              <w:spacing w:after="0" w:line="240" w:lineRule="auto"/>
              <w:jc w:val="right"/>
            </w:pPr>
            <w:r>
              <w:rPr>
                <w:sz w:val="18"/>
              </w:rPr>
              <w:t>115,1</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b/>
                <w:sz w:val="18"/>
              </w:rPr>
              <w:t>MANJAK PRIHODA POSLOVANJA (šifre Z005-6)</w:t>
            </w:r>
          </w:p>
        </w:tc>
        <w:tc>
          <w:tcPr>
            <w:tcW w:w="700" w:type="dxa"/>
            <w:tcMar>
              <w:top w:w="0" w:type="dxa"/>
              <w:bottom w:w="0" w:type="dxa"/>
            </w:tcMar>
            <w:vAlign w:val="center"/>
          </w:tcPr>
          <w:p w:rsidR="00151EBA" w:rsidRDefault="002749EE">
            <w:pPr>
              <w:keepNext/>
              <w:keepLines/>
              <w:spacing w:after="0" w:line="240" w:lineRule="auto"/>
            </w:pPr>
            <w:r>
              <w:rPr>
                <w:b/>
                <w:sz w:val="18"/>
              </w:rPr>
              <w:t>Y001</w:t>
            </w:r>
          </w:p>
        </w:tc>
        <w:tc>
          <w:tcPr>
            <w:tcW w:w="1860" w:type="dxa"/>
            <w:tcMar>
              <w:top w:w="0" w:type="dxa"/>
              <w:bottom w:w="0" w:type="dxa"/>
            </w:tcMar>
            <w:vAlign w:val="center"/>
          </w:tcPr>
          <w:p w:rsidR="00151EBA" w:rsidRDefault="002749EE">
            <w:pPr>
              <w:keepNext/>
              <w:keepLines/>
              <w:spacing w:after="0" w:line="240" w:lineRule="auto"/>
              <w:jc w:val="right"/>
            </w:pPr>
            <w:r>
              <w:rPr>
                <w:b/>
                <w:sz w:val="18"/>
              </w:rPr>
              <w:t>0,00</w:t>
            </w:r>
          </w:p>
        </w:tc>
        <w:tc>
          <w:tcPr>
            <w:tcW w:w="1860" w:type="dxa"/>
            <w:tcMar>
              <w:top w:w="0" w:type="dxa"/>
              <w:bottom w:w="0" w:type="dxa"/>
            </w:tcMar>
            <w:vAlign w:val="center"/>
          </w:tcPr>
          <w:p w:rsidR="00151EBA" w:rsidRDefault="002749EE">
            <w:pPr>
              <w:keepNext/>
              <w:keepLines/>
              <w:spacing w:after="0" w:line="240" w:lineRule="auto"/>
              <w:jc w:val="right"/>
            </w:pPr>
            <w:r>
              <w:rPr>
                <w:b/>
                <w:sz w:val="18"/>
              </w:rPr>
              <w:t>140.847,66</w:t>
            </w:r>
          </w:p>
        </w:tc>
        <w:tc>
          <w:tcPr>
            <w:tcW w:w="700" w:type="dxa"/>
            <w:tcMar>
              <w:top w:w="0" w:type="dxa"/>
              <w:bottom w:w="0" w:type="dxa"/>
            </w:tcMar>
            <w:vAlign w:val="center"/>
          </w:tcPr>
          <w:p w:rsidR="00151EBA" w:rsidRDefault="002749EE">
            <w:pPr>
              <w:keepNext/>
              <w:keepLines/>
              <w:spacing w:after="0" w:line="240" w:lineRule="auto"/>
              <w:jc w:val="right"/>
            </w:pPr>
            <w:r>
              <w:rPr>
                <w:b/>
                <w:sz w:val="18"/>
              </w:rPr>
              <w:t>-</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7</w:t>
            </w:r>
          </w:p>
        </w:tc>
        <w:tc>
          <w:tcPr>
            <w:tcW w:w="3180" w:type="dxa"/>
            <w:tcMar>
              <w:top w:w="0" w:type="dxa"/>
              <w:bottom w:w="0" w:type="dxa"/>
            </w:tcMar>
            <w:vAlign w:val="center"/>
          </w:tcPr>
          <w:p w:rsidR="00151EBA" w:rsidRDefault="002749E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51EBA" w:rsidRDefault="002749EE">
            <w:pPr>
              <w:keepNext/>
              <w:keepLines/>
              <w:spacing w:after="0" w:line="240" w:lineRule="auto"/>
            </w:pPr>
            <w:r>
              <w:rPr>
                <w:sz w:val="18"/>
              </w:rPr>
              <w:t>7</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4</w:t>
            </w:r>
          </w:p>
        </w:tc>
        <w:tc>
          <w:tcPr>
            <w:tcW w:w="3180" w:type="dxa"/>
            <w:tcMar>
              <w:top w:w="0" w:type="dxa"/>
              <w:bottom w:w="0" w:type="dxa"/>
            </w:tcMar>
            <w:vAlign w:val="center"/>
          </w:tcPr>
          <w:p w:rsidR="00151EBA" w:rsidRDefault="002749E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51EBA" w:rsidRDefault="002749EE">
            <w:pPr>
              <w:keepNext/>
              <w:keepLines/>
              <w:spacing w:after="0" w:line="240" w:lineRule="auto"/>
            </w:pPr>
            <w:r>
              <w:rPr>
                <w:sz w:val="18"/>
              </w:rPr>
              <w:t>4</w:t>
            </w:r>
          </w:p>
        </w:tc>
        <w:tc>
          <w:tcPr>
            <w:tcW w:w="1860" w:type="dxa"/>
            <w:tcMar>
              <w:top w:w="0" w:type="dxa"/>
              <w:bottom w:w="0" w:type="dxa"/>
            </w:tcMar>
            <w:vAlign w:val="center"/>
          </w:tcPr>
          <w:p w:rsidR="00151EBA" w:rsidRDefault="002749EE">
            <w:pPr>
              <w:keepNext/>
              <w:keepLines/>
              <w:spacing w:after="0" w:line="240" w:lineRule="auto"/>
              <w:jc w:val="right"/>
            </w:pPr>
            <w:r>
              <w:rPr>
                <w:sz w:val="18"/>
              </w:rPr>
              <w:t>41.981,51</w:t>
            </w:r>
          </w:p>
        </w:tc>
        <w:tc>
          <w:tcPr>
            <w:tcW w:w="1860" w:type="dxa"/>
            <w:tcMar>
              <w:top w:w="0" w:type="dxa"/>
              <w:bottom w:w="0" w:type="dxa"/>
            </w:tcMar>
            <w:vAlign w:val="center"/>
          </w:tcPr>
          <w:p w:rsidR="00151EBA" w:rsidRDefault="002749EE">
            <w:pPr>
              <w:keepNext/>
              <w:keepLines/>
              <w:spacing w:after="0" w:line="240" w:lineRule="auto"/>
              <w:jc w:val="right"/>
            </w:pPr>
            <w:r>
              <w:rPr>
                <w:sz w:val="18"/>
              </w:rPr>
              <w:t>40.009,20</w:t>
            </w:r>
          </w:p>
        </w:tc>
        <w:tc>
          <w:tcPr>
            <w:tcW w:w="700" w:type="dxa"/>
            <w:tcMar>
              <w:top w:w="0" w:type="dxa"/>
              <w:bottom w:w="0" w:type="dxa"/>
            </w:tcMar>
            <w:vAlign w:val="center"/>
          </w:tcPr>
          <w:p w:rsidR="00151EBA" w:rsidRDefault="002749EE">
            <w:pPr>
              <w:keepNext/>
              <w:keepLines/>
              <w:spacing w:after="0" w:line="240" w:lineRule="auto"/>
              <w:jc w:val="right"/>
            </w:pPr>
            <w:r>
              <w:rPr>
                <w:sz w:val="18"/>
              </w:rPr>
              <w:t>95,3</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51EBA" w:rsidRDefault="002749EE">
            <w:pPr>
              <w:keepNext/>
              <w:keepLines/>
              <w:spacing w:after="0" w:line="240" w:lineRule="auto"/>
            </w:pPr>
            <w:r>
              <w:rPr>
                <w:b/>
                <w:sz w:val="18"/>
              </w:rPr>
              <w:t>Y002</w:t>
            </w:r>
          </w:p>
        </w:tc>
        <w:tc>
          <w:tcPr>
            <w:tcW w:w="1860" w:type="dxa"/>
            <w:tcMar>
              <w:top w:w="0" w:type="dxa"/>
              <w:bottom w:w="0" w:type="dxa"/>
            </w:tcMar>
            <w:vAlign w:val="center"/>
          </w:tcPr>
          <w:p w:rsidR="00151EBA" w:rsidRDefault="002749EE">
            <w:pPr>
              <w:keepNext/>
              <w:keepLines/>
              <w:spacing w:after="0" w:line="240" w:lineRule="auto"/>
              <w:jc w:val="right"/>
            </w:pPr>
            <w:r>
              <w:rPr>
                <w:b/>
                <w:sz w:val="18"/>
              </w:rPr>
              <w:t>41.981,51</w:t>
            </w:r>
          </w:p>
        </w:tc>
        <w:tc>
          <w:tcPr>
            <w:tcW w:w="1860" w:type="dxa"/>
            <w:tcMar>
              <w:top w:w="0" w:type="dxa"/>
              <w:bottom w:w="0" w:type="dxa"/>
            </w:tcMar>
            <w:vAlign w:val="center"/>
          </w:tcPr>
          <w:p w:rsidR="00151EBA" w:rsidRDefault="002749EE">
            <w:pPr>
              <w:keepNext/>
              <w:keepLines/>
              <w:spacing w:after="0" w:line="240" w:lineRule="auto"/>
              <w:jc w:val="right"/>
            </w:pPr>
            <w:r>
              <w:rPr>
                <w:b/>
                <w:sz w:val="18"/>
              </w:rPr>
              <w:t>40.009,20</w:t>
            </w:r>
          </w:p>
        </w:tc>
        <w:tc>
          <w:tcPr>
            <w:tcW w:w="700" w:type="dxa"/>
            <w:tcMar>
              <w:top w:w="0" w:type="dxa"/>
              <w:bottom w:w="0" w:type="dxa"/>
            </w:tcMar>
            <w:vAlign w:val="center"/>
          </w:tcPr>
          <w:p w:rsidR="00151EBA" w:rsidRDefault="002749EE">
            <w:pPr>
              <w:keepNext/>
              <w:keepLines/>
              <w:spacing w:after="0" w:line="240" w:lineRule="auto"/>
              <w:jc w:val="right"/>
            </w:pPr>
            <w:r>
              <w:rPr>
                <w:b/>
                <w:sz w:val="18"/>
              </w:rPr>
              <w:t>95,3</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8</w:t>
            </w:r>
          </w:p>
        </w:tc>
        <w:tc>
          <w:tcPr>
            <w:tcW w:w="3180" w:type="dxa"/>
            <w:tcMar>
              <w:top w:w="0" w:type="dxa"/>
              <w:bottom w:w="0" w:type="dxa"/>
            </w:tcMar>
            <w:vAlign w:val="center"/>
          </w:tcPr>
          <w:p w:rsidR="00151EBA" w:rsidRDefault="002749E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51EBA" w:rsidRDefault="002749EE">
            <w:pPr>
              <w:keepNext/>
              <w:keepLines/>
              <w:spacing w:after="0" w:line="240" w:lineRule="auto"/>
            </w:pPr>
            <w:r>
              <w:rPr>
                <w:sz w:val="18"/>
              </w:rPr>
              <w:t>8</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5</w:t>
            </w:r>
          </w:p>
        </w:tc>
        <w:tc>
          <w:tcPr>
            <w:tcW w:w="3180" w:type="dxa"/>
            <w:tcMar>
              <w:top w:w="0" w:type="dxa"/>
              <w:bottom w:w="0" w:type="dxa"/>
            </w:tcMar>
            <w:vAlign w:val="center"/>
          </w:tcPr>
          <w:p w:rsidR="00151EBA" w:rsidRDefault="002749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151EBA" w:rsidRDefault="002749EE">
            <w:pPr>
              <w:keepNext/>
              <w:keepLines/>
              <w:spacing w:after="0" w:line="240" w:lineRule="auto"/>
            </w:pPr>
            <w:r>
              <w:rPr>
                <w:sz w:val="18"/>
              </w:rPr>
              <w:t>5</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151EBA" w:rsidRDefault="002749EE">
            <w:pPr>
              <w:keepNext/>
              <w:keepLines/>
              <w:spacing w:after="0" w:line="240" w:lineRule="auto"/>
            </w:pPr>
            <w:r>
              <w:rPr>
                <w:b/>
                <w:sz w:val="18"/>
              </w:rPr>
              <w:t>X003, Y003</w:t>
            </w:r>
          </w:p>
        </w:tc>
        <w:tc>
          <w:tcPr>
            <w:tcW w:w="1860" w:type="dxa"/>
            <w:tcMar>
              <w:top w:w="0" w:type="dxa"/>
              <w:bottom w:w="0" w:type="dxa"/>
            </w:tcMar>
            <w:vAlign w:val="center"/>
          </w:tcPr>
          <w:p w:rsidR="00151EBA" w:rsidRDefault="002749EE">
            <w:pPr>
              <w:keepNext/>
              <w:keepLines/>
              <w:spacing w:after="0" w:line="240" w:lineRule="auto"/>
              <w:jc w:val="right"/>
            </w:pPr>
            <w:r>
              <w:rPr>
                <w:b/>
                <w:sz w:val="18"/>
              </w:rPr>
              <w:t>0,00</w:t>
            </w:r>
          </w:p>
        </w:tc>
        <w:tc>
          <w:tcPr>
            <w:tcW w:w="1860" w:type="dxa"/>
            <w:tcMar>
              <w:top w:w="0" w:type="dxa"/>
              <w:bottom w:w="0" w:type="dxa"/>
            </w:tcMar>
            <w:vAlign w:val="center"/>
          </w:tcPr>
          <w:p w:rsidR="00151EBA" w:rsidRDefault="002749EE">
            <w:pPr>
              <w:keepNext/>
              <w:keepLines/>
              <w:spacing w:after="0" w:line="240" w:lineRule="auto"/>
              <w:jc w:val="right"/>
            </w:pPr>
            <w:r>
              <w:rPr>
                <w:b/>
                <w:sz w:val="18"/>
              </w:rPr>
              <w:t>0,00</w:t>
            </w:r>
          </w:p>
        </w:tc>
        <w:tc>
          <w:tcPr>
            <w:tcW w:w="700" w:type="dxa"/>
            <w:tcMar>
              <w:top w:w="0" w:type="dxa"/>
              <w:bottom w:w="0" w:type="dxa"/>
            </w:tcMar>
            <w:vAlign w:val="center"/>
          </w:tcPr>
          <w:p w:rsidR="00151EBA" w:rsidRDefault="002749EE">
            <w:pPr>
              <w:keepNext/>
              <w:keepLines/>
              <w:spacing w:after="0" w:line="240" w:lineRule="auto"/>
              <w:jc w:val="right"/>
            </w:pPr>
            <w:r>
              <w:rPr>
                <w:b/>
                <w:sz w:val="18"/>
              </w:rPr>
              <w:t>-</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b/>
                <w:sz w:val="18"/>
              </w:rPr>
              <w:t>MANJAK PRIHODA I PRIMITAKA (šifre Y345-X678)</w:t>
            </w:r>
          </w:p>
        </w:tc>
        <w:tc>
          <w:tcPr>
            <w:tcW w:w="700" w:type="dxa"/>
            <w:tcMar>
              <w:top w:w="0" w:type="dxa"/>
              <w:bottom w:w="0" w:type="dxa"/>
            </w:tcMar>
            <w:vAlign w:val="center"/>
          </w:tcPr>
          <w:p w:rsidR="00151EBA" w:rsidRDefault="002749EE">
            <w:pPr>
              <w:keepNext/>
              <w:keepLines/>
              <w:spacing w:after="0" w:line="240" w:lineRule="auto"/>
            </w:pPr>
            <w:r>
              <w:rPr>
                <w:b/>
                <w:sz w:val="18"/>
              </w:rPr>
              <w:t>Y005</w:t>
            </w:r>
          </w:p>
        </w:tc>
        <w:tc>
          <w:tcPr>
            <w:tcW w:w="1860" w:type="dxa"/>
            <w:tcMar>
              <w:top w:w="0" w:type="dxa"/>
              <w:bottom w:w="0" w:type="dxa"/>
            </w:tcMar>
            <w:vAlign w:val="center"/>
          </w:tcPr>
          <w:p w:rsidR="00151EBA" w:rsidRDefault="002749EE">
            <w:pPr>
              <w:keepNext/>
              <w:keepLines/>
              <w:spacing w:after="0" w:line="240" w:lineRule="auto"/>
              <w:jc w:val="right"/>
            </w:pPr>
            <w:r>
              <w:rPr>
                <w:b/>
                <w:sz w:val="18"/>
              </w:rPr>
              <w:t>0,00</w:t>
            </w:r>
          </w:p>
        </w:tc>
        <w:tc>
          <w:tcPr>
            <w:tcW w:w="1860" w:type="dxa"/>
            <w:tcMar>
              <w:top w:w="0" w:type="dxa"/>
              <w:bottom w:w="0" w:type="dxa"/>
            </w:tcMar>
            <w:vAlign w:val="center"/>
          </w:tcPr>
          <w:p w:rsidR="00151EBA" w:rsidRDefault="002749EE">
            <w:pPr>
              <w:keepNext/>
              <w:keepLines/>
              <w:spacing w:after="0" w:line="240" w:lineRule="auto"/>
              <w:jc w:val="right"/>
            </w:pPr>
            <w:r>
              <w:rPr>
                <w:b/>
                <w:sz w:val="18"/>
              </w:rPr>
              <w:t>180.856,86</w:t>
            </w:r>
          </w:p>
        </w:tc>
        <w:tc>
          <w:tcPr>
            <w:tcW w:w="700" w:type="dxa"/>
            <w:tcMar>
              <w:top w:w="0" w:type="dxa"/>
              <w:bottom w:w="0" w:type="dxa"/>
            </w:tcMar>
            <w:vAlign w:val="center"/>
          </w:tcPr>
          <w:p w:rsidR="00151EBA" w:rsidRDefault="002749EE">
            <w:pPr>
              <w:keepNext/>
              <w:keepLines/>
              <w:spacing w:after="0" w:line="240" w:lineRule="auto"/>
              <w:jc w:val="right"/>
            </w:pPr>
            <w:r>
              <w:rPr>
                <w:b/>
                <w:sz w:val="18"/>
              </w:rPr>
              <w:t>-</w:t>
            </w:r>
          </w:p>
        </w:tc>
      </w:tr>
    </w:tbl>
    <w:p w:rsidR="00151EBA" w:rsidRDefault="00151EBA">
      <w:pPr>
        <w:spacing w:after="0"/>
      </w:pPr>
    </w:p>
    <w:p w:rsidR="00151EBA" w:rsidRDefault="002749EE">
      <w:pPr>
        <w:jc w:val="both"/>
      </w:pPr>
      <w:r>
        <w:t>U razdoblju od 1.1.-31.12.2025. godine prihodi poslovanja ostvareni su u iznosu od 2.281.171,84 eura. Najznačajnije povećanje prihoda poslovanja ostvareno je od Tekućih pomoći proračunskim korisnicima iz proračuna koji im nije nadležan, ukupno 1.534.363,50</w:t>
      </w:r>
      <w:r>
        <w:t xml:space="preserve"> eura., a  koji se odnose na prihode iz Državnog proračuna za plaće i materijalna prava te na prihode za sufinanciranje prehrane. Također značajniji prihodi poslovanja odnose se na prihode iz nadležnog proračuna za financiranje rashoda poslovanja, ukupno 6</w:t>
      </w:r>
      <w:r>
        <w:t xml:space="preserve">17.451,61 eura, a koje se odnose na prihode za plaće za produženi boravak, vikendom u sportske dvorane, </w:t>
      </w:r>
      <w:r>
        <w:lastRenderedPageBreak/>
        <w:t xml:space="preserve">pomoćnike u nastavi, redovne materijalne troškove, školske odbore, zaštitarske usluge, dodatna sredstva za usluge tekućeg i investicijskog održavanja i </w:t>
      </w:r>
      <w:r>
        <w:t xml:space="preserve">ostale refundacije dobivene od Gradskog ureda. Najznačajnije smanjenje prihoda bilježi se na prihodima Tekuće pomoći temeljem prijenosa EU sredstava. Škola sudjeluje u </w:t>
      </w:r>
      <w:proofErr w:type="spellStart"/>
      <w:r>
        <w:t>Erasmus</w:t>
      </w:r>
      <w:proofErr w:type="spellEnd"/>
      <w:r>
        <w:t xml:space="preserve"> projektima te je dobila manje sredstava u odnosu na prošlu godinu. Tijekom 2024.</w:t>
      </w:r>
      <w:r>
        <w:t xml:space="preserve"> godine školi je odobren projekt u sklopu strateških partnerstva gdje je škola bila voditelj konzorcija. U skladu s tim školi su tijekom 2024. godine uplaćena sredstva za prvu godinu u iznosu od 100.000,00 eura. Navedeni iznos škola je tijekom 2024. godine</w:t>
      </w:r>
      <w:r>
        <w:t xml:space="preserve"> bila dužna rasporediti ostalim domaćim i inozemnim školama i institutima u projektu. U razdoblju od 1.1.-31.12.2025. godine ukupni rashodi iznose 2.422.019,50 eura.  Najznačajnije povećanje rashoda evidentirano je na rashodima za zaposlene uslijed povećan</w:t>
      </w:r>
      <w:r>
        <w:t>ja plaća i broja zaposlenih, ukupno 1.925.755,47 eura. Također značajnije povećanje rashoda evidentirano je kod usluga za tekuće i investicijsko održavanje, ukupno 74.972,72 eura s obzirom da se tijekom 2025. godine ulagalo u nabavu zaštitnih strunjača,  i</w:t>
      </w:r>
      <w:r>
        <w:t>zmjenu stolarije i vrata, elektroinstalaterske radove, popravak roleta,  kontrolu pristupa te uređenje i popravke učionica i školskih prostorija.  Također značajnija sredstva utrošena su za radove na radijatorima, popravak i servis centralnog grijanja, bra</w:t>
      </w:r>
      <w:r>
        <w:t xml:space="preserve">varske radove te na uređenje ograde u školskom dvorištu.  Također značajniji iznos rashoda vidljiv je i na rashodima za ostale usluge. Iznos je veći  u odnosu na prošlu godinu s obzirom da su se tijekom 2025. godine na navedenom kontu knjižili svi rashodi </w:t>
      </w:r>
      <w:r>
        <w:t xml:space="preserve">koji se odnose na zaštitu imovine, tjelesnu zaštitu i sve usluge u domeni zaštite na radu. Najznačajnije smanjene rashoda bilježi se na rashodima za stručno usavršavanje zaposlenika zbog manjeg broja stručnih usavršavanja zaposlenika u sklopu </w:t>
      </w:r>
      <w:proofErr w:type="spellStart"/>
      <w:r>
        <w:t>Erasmus</w:t>
      </w:r>
      <w:proofErr w:type="spellEnd"/>
      <w:r>
        <w:t xml:space="preserve"> proje</w:t>
      </w:r>
      <w:r>
        <w:t>kta.  U navedenom razdoblju nije bilo doprinosa, troškova za sudske postupke i zateznih kamata. Tijekom 2024. godine riješene su sve sudske presude te su tužiteljima isplaćene razlike plaća sa zateznim kamatama. U skladu sa riješenim sudskim presudama tije</w:t>
      </w:r>
      <w:r>
        <w:t>kom 2024. godine isplaćeni su svi troškovi sudskih postupaka. U navedenom razdoblju ostvareni su i manji rashodi za nabavu nefinancijske imovine, ukupno 40.009,20 eura. U razdoblju od 1.1.-31.12.2025 godine ostvareno je više prihoda i rashoda u odnosu na p</w:t>
      </w:r>
      <w:r>
        <w:t>rošlu godinu. Ukupni prihodi iznose 2.281.171,84  dok ukupni rashodi iznose 2.422.019,50 eura. Stanje obveza na kraju izvještajnog razdoblja ukupno iznose 226.569,70 eura i uključuje dospjele i nedospjele obveze na dan 31.12.2025. Dospjele, a nepodmirene o</w:t>
      </w:r>
      <w:r>
        <w:t>bveze na dan 31.12.2025., godine za materijalne rashode iznose 554,88 eura. Navedeni iznos odnosi se na sve neplaćene ulazne račune, čije je dospijeće bilo 31.12.2005. godine. Nedospjele obveze na kraju izvještajnog razdoblja, na dan 31.12.2025. godine izn</w:t>
      </w:r>
      <w:r>
        <w:t>ose 226.014,82 eura , a u većem iznosu odnosi se na rashode za plaće zaposlenika za prosinac 2025. Tijekom 2025. godine nije bilo većih promjena u vrijednosti i obujmu imovine. Nakon svih provedenih knjiženja, u razdoblju od 1.1.-31.12.2025. ostvaren je ma</w:t>
      </w:r>
      <w:r>
        <w:t>njak prihoda i primitaka u iznosu od 89.045,87 eura. U skladu s novim Pravilnikom ukinula se podskupina računa 193 Kontinuirani rashodi budućih razdoblja s danom 1. siječnja 2025. te su odgovarajuće osnovne podskupine 193 teretile odgovarajuće osnovne raču</w:t>
      </w:r>
      <w:r>
        <w:t>ne u razredu 3 - rashodi poslovanja. U skladu s tim prihodi za plaću za prosinac knjižiti će se na datum isplate u siječnju 2026. godine.</w:t>
      </w:r>
    </w:p>
    <w:p w:rsidR="00151EBA" w:rsidRDefault="002749EE">
      <w:r>
        <w:t> </w:t>
      </w:r>
    </w:p>
    <w:p w:rsidR="00151EBA" w:rsidRDefault="002749EE">
      <w:r>
        <w:t> </w:t>
      </w:r>
    </w:p>
    <w:p w:rsidR="00151EBA" w:rsidRDefault="002749EE">
      <w:r>
        <w:br/>
      </w:r>
    </w:p>
    <w:p w:rsidR="00151EBA" w:rsidRDefault="002749EE">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Ostvareno </w:t>
            </w:r>
            <w:r>
              <w:rPr>
                <w:b/>
                <w:sz w:val="18"/>
              </w:rPr>
              <w:t>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6361</w:t>
            </w:r>
          </w:p>
        </w:tc>
        <w:tc>
          <w:tcPr>
            <w:tcW w:w="3180" w:type="dxa"/>
            <w:tcMar>
              <w:top w:w="0" w:type="dxa"/>
              <w:bottom w:w="0" w:type="dxa"/>
            </w:tcMar>
            <w:vAlign w:val="center"/>
          </w:tcPr>
          <w:p w:rsidR="00151EBA" w:rsidRDefault="002749EE">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151EBA" w:rsidRDefault="002749EE">
            <w:pPr>
              <w:keepNext/>
              <w:keepLines/>
              <w:spacing w:after="0" w:line="240" w:lineRule="auto"/>
            </w:pPr>
            <w:r>
              <w:rPr>
                <w:sz w:val="18"/>
              </w:rPr>
              <w:t>6361</w:t>
            </w:r>
          </w:p>
        </w:tc>
        <w:tc>
          <w:tcPr>
            <w:tcW w:w="1860" w:type="dxa"/>
            <w:tcMar>
              <w:top w:w="0" w:type="dxa"/>
              <w:bottom w:w="0" w:type="dxa"/>
            </w:tcMar>
            <w:vAlign w:val="center"/>
          </w:tcPr>
          <w:p w:rsidR="00151EBA" w:rsidRDefault="002749EE">
            <w:pPr>
              <w:keepNext/>
              <w:keepLines/>
              <w:spacing w:after="0" w:line="240" w:lineRule="auto"/>
              <w:jc w:val="right"/>
            </w:pPr>
            <w:r>
              <w:rPr>
                <w:sz w:val="18"/>
              </w:rPr>
              <w:t>1.435.233,39</w:t>
            </w:r>
          </w:p>
        </w:tc>
        <w:tc>
          <w:tcPr>
            <w:tcW w:w="1860" w:type="dxa"/>
            <w:tcMar>
              <w:top w:w="0" w:type="dxa"/>
              <w:bottom w:w="0" w:type="dxa"/>
            </w:tcMar>
            <w:vAlign w:val="center"/>
          </w:tcPr>
          <w:p w:rsidR="00151EBA" w:rsidRDefault="002749EE">
            <w:pPr>
              <w:keepNext/>
              <w:keepLines/>
              <w:spacing w:after="0" w:line="240" w:lineRule="auto"/>
              <w:jc w:val="right"/>
            </w:pPr>
            <w:r>
              <w:rPr>
                <w:sz w:val="18"/>
              </w:rPr>
              <w:t>1.534.363,50</w:t>
            </w:r>
          </w:p>
        </w:tc>
        <w:tc>
          <w:tcPr>
            <w:tcW w:w="700" w:type="dxa"/>
            <w:tcMar>
              <w:top w:w="0" w:type="dxa"/>
              <w:bottom w:w="0" w:type="dxa"/>
            </w:tcMar>
            <w:vAlign w:val="center"/>
          </w:tcPr>
          <w:p w:rsidR="00151EBA" w:rsidRDefault="002749EE">
            <w:pPr>
              <w:keepNext/>
              <w:keepLines/>
              <w:spacing w:after="0" w:line="240" w:lineRule="auto"/>
              <w:jc w:val="right"/>
            </w:pPr>
            <w:r>
              <w:rPr>
                <w:sz w:val="18"/>
              </w:rPr>
              <w:t>106,9</w:t>
            </w:r>
          </w:p>
        </w:tc>
      </w:tr>
    </w:tbl>
    <w:p w:rsidR="00151EBA" w:rsidRDefault="00151EBA">
      <w:pPr>
        <w:spacing w:after="0"/>
      </w:pPr>
    </w:p>
    <w:p w:rsidR="00151EBA" w:rsidRDefault="002749EE">
      <w:pPr>
        <w:jc w:val="both"/>
      </w:pPr>
      <w:r>
        <w:t>Tekuće pomoći proračunskim korisnicima iz proračuna koji im nije nadležan - iznos u visini 1.534.363,50 eura, a odnosi se na prihode iz Državnog proračuna za plaće i materijalna prava.  Iznos je veći u odnosu na prošlu godinu zbog povećanja plaća tijekom g</w:t>
      </w:r>
      <w:r>
        <w:t>odine, također je isplaćeno više materijalnih prava zaposlenika u odnosu na prošlu godinu. Tijekom 2025. godine škola je imala nešto veći broj zaposlenih u odnosu na prošlu godinu. Na povećanje prihoda utjecala su i doznačena sredstva za sufinanciranje pre</w:t>
      </w:r>
      <w:r>
        <w:t>hrane od strane MZO.</w:t>
      </w:r>
    </w:p>
    <w:p w:rsidR="00151EBA" w:rsidRDefault="00151EBA"/>
    <w:p w:rsidR="00151EBA" w:rsidRDefault="002749E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6362</w:t>
            </w:r>
          </w:p>
        </w:tc>
        <w:tc>
          <w:tcPr>
            <w:tcW w:w="3180" w:type="dxa"/>
            <w:tcMar>
              <w:top w:w="0" w:type="dxa"/>
              <w:bottom w:w="0" w:type="dxa"/>
            </w:tcMar>
            <w:vAlign w:val="center"/>
          </w:tcPr>
          <w:p w:rsidR="00151EBA" w:rsidRDefault="002749EE">
            <w:pPr>
              <w:keepNext/>
              <w:keepLines/>
              <w:spacing w:after="0" w:line="240" w:lineRule="auto"/>
            </w:pPr>
            <w:r>
              <w:rPr>
                <w:sz w:val="18"/>
              </w:rPr>
              <w:t xml:space="preserve">Kapitalne pomoći proračunskim korisnicima iz proračuna koji im </w:t>
            </w:r>
            <w:r>
              <w:rPr>
                <w:sz w:val="18"/>
              </w:rPr>
              <w:t>nije nadležan</w:t>
            </w:r>
          </w:p>
        </w:tc>
        <w:tc>
          <w:tcPr>
            <w:tcW w:w="700" w:type="dxa"/>
            <w:tcMar>
              <w:top w:w="0" w:type="dxa"/>
              <w:bottom w:w="0" w:type="dxa"/>
            </w:tcMar>
            <w:vAlign w:val="center"/>
          </w:tcPr>
          <w:p w:rsidR="00151EBA" w:rsidRDefault="002749EE">
            <w:pPr>
              <w:keepNext/>
              <w:keepLines/>
              <w:spacing w:after="0" w:line="240" w:lineRule="auto"/>
            </w:pPr>
            <w:r>
              <w:rPr>
                <w:sz w:val="18"/>
              </w:rPr>
              <w:t>6362</w:t>
            </w:r>
          </w:p>
        </w:tc>
        <w:tc>
          <w:tcPr>
            <w:tcW w:w="1860" w:type="dxa"/>
            <w:tcMar>
              <w:top w:w="0" w:type="dxa"/>
              <w:bottom w:w="0" w:type="dxa"/>
            </w:tcMar>
            <w:vAlign w:val="center"/>
          </w:tcPr>
          <w:p w:rsidR="00151EBA" w:rsidRDefault="002749EE">
            <w:pPr>
              <w:keepNext/>
              <w:keepLines/>
              <w:spacing w:after="0" w:line="240" w:lineRule="auto"/>
              <w:jc w:val="right"/>
            </w:pPr>
            <w:r>
              <w:rPr>
                <w:sz w:val="18"/>
              </w:rPr>
              <w:t>38.101,73</w:t>
            </w:r>
          </w:p>
        </w:tc>
        <w:tc>
          <w:tcPr>
            <w:tcW w:w="1860" w:type="dxa"/>
            <w:tcMar>
              <w:top w:w="0" w:type="dxa"/>
              <w:bottom w:w="0" w:type="dxa"/>
            </w:tcMar>
            <w:vAlign w:val="center"/>
          </w:tcPr>
          <w:p w:rsidR="00151EBA" w:rsidRDefault="002749EE">
            <w:pPr>
              <w:keepNext/>
              <w:keepLines/>
              <w:spacing w:after="0" w:line="240" w:lineRule="auto"/>
              <w:jc w:val="right"/>
            </w:pPr>
            <w:r>
              <w:rPr>
                <w:sz w:val="18"/>
              </w:rPr>
              <w:t>35.922,92</w:t>
            </w:r>
          </w:p>
        </w:tc>
        <w:tc>
          <w:tcPr>
            <w:tcW w:w="700" w:type="dxa"/>
            <w:tcMar>
              <w:top w:w="0" w:type="dxa"/>
              <w:bottom w:w="0" w:type="dxa"/>
            </w:tcMar>
            <w:vAlign w:val="center"/>
          </w:tcPr>
          <w:p w:rsidR="00151EBA" w:rsidRDefault="002749EE">
            <w:pPr>
              <w:keepNext/>
              <w:keepLines/>
              <w:spacing w:after="0" w:line="240" w:lineRule="auto"/>
              <w:jc w:val="right"/>
            </w:pPr>
            <w:r>
              <w:rPr>
                <w:sz w:val="18"/>
              </w:rPr>
              <w:t>94,3</w:t>
            </w:r>
          </w:p>
        </w:tc>
      </w:tr>
    </w:tbl>
    <w:p w:rsidR="00151EBA" w:rsidRDefault="00151EBA">
      <w:pPr>
        <w:spacing w:after="0"/>
      </w:pPr>
    </w:p>
    <w:p w:rsidR="00151EBA" w:rsidRDefault="002749EE">
      <w:pPr>
        <w:jc w:val="both"/>
      </w:pPr>
      <w:r>
        <w:t>Kapitalne pomoći proračunskim korisnicima iz proračuna koji im nije nadležan - iznos u visini 35.922,92 eura predstavlja prihode iz Državnog proračuna za nabavu knjiga. Škola je u 2025. godini dobila manje sredstava za nabavu udžbenika u odnosu na prošlu g</w:t>
      </w:r>
      <w:r>
        <w:t>odinu.</w:t>
      </w:r>
    </w:p>
    <w:p w:rsidR="00151EBA" w:rsidRDefault="00151EBA"/>
    <w:p w:rsidR="00151EBA" w:rsidRDefault="002749E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6381</w:t>
            </w:r>
          </w:p>
        </w:tc>
        <w:tc>
          <w:tcPr>
            <w:tcW w:w="3180" w:type="dxa"/>
            <w:tcMar>
              <w:top w:w="0" w:type="dxa"/>
              <w:bottom w:w="0" w:type="dxa"/>
            </w:tcMar>
            <w:vAlign w:val="center"/>
          </w:tcPr>
          <w:p w:rsidR="00151EBA" w:rsidRDefault="002749EE">
            <w:pPr>
              <w:keepNext/>
              <w:keepLines/>
              <w:spacing w:after="0" w:line="240" w:lineRule="auto"/>
            </w:pPr>
            <w:r>
              <w:rPr>
                <w:sz w:val="18"/>
              </w:rPr>
              <w:t>Tekuće pomoći temeljem prijenosa EU sredstava</w:t>
            </w:r>
          </w:p>
        </w:tc>
        <w:tc>
          <w:tcPr>
            <w:tcW w:w="700" w:type="dxa"/>
            <w:tcMar>
              <w:top w:w="0" w:type="dxa"/>
              <w:bottom w:w="0" w:type="dxa"/>
            </w:tcMar>
            <w:vAlign w:val="center"/>
          </w:tcPr>
          <w:p w:rsidR="00151EBA" w:rsidRDefault="002749EE">
            <w:pPr>
              <w:keepNext/>
              <w:keepLines/>
              <w:spacing w:after="0" w:line="240" w:lineRule="auto"/>
            </w:pPr>
            <w:r>
              <w:rPr>
                <w:sz w:val="18"/>
              </w:rPr>
              <w:t>6381</w:t>
            </w:r>
          </w:p>
        </w:tc>
        <w:tc>
          <w:tcPr>
            <w:tcW w:w="1860" w:type="dxa"/>
            <w:tcMar>
              <w:top w:w="0" w:type="dxa"/>
              <w:bottom w:w="0" w:type="dxa"/>
            </w:tcMar>
            <w:vAlign w:val="center"/>
          </w:tcPr>
          <w:p w:rsidR="00151EBA" w:rsidRDefault="002749EE">
            <w:pPr>
              <w:keepNext/>
              <w:keepLines/>
              <w:spacing w:after="0" w:line="240" w:lineRule="auto"/>
              <w:jc w:val="right"/>
            </w:pPr>
            <w:r>
              <w:rPr>
                <w:sz w:val="18"/>
              </w:rPr>
              <w:t>156.927,00</w:t>
            </w:r>
          </w:p>
        </w:tc>
        <w:tc>
          <w:tcPr>
            <w:tcW w:w="1860" w:type="dxa"/>
            <w:tcMar>
              <w:top w:w="0" w:type="dxa"/>
              <w:bottom w:w="0" w:type="dxa"/>
            </w:tcMar>
            <w:vAlign w:val="center"/>
          </w:tcPr>
          <w:p w:rsidR="00151EBA" w:rsidRDefault="002749EE">
            <w:pPr>
              <w:keepNext/>
              <w:keepLines/>
              <w:spacing w:after="0" w:line="240" w:lineRule="auto"/>
              <w:jc w:val="right"/>
            </w:pPr>
            <w:r>
              <w:rPr>
                <w:sz w:val="18"/>
              </w:rPr>
              <w:t>17.775,10</w:t>
            </w:r>
          </w:p>
        </w:tc>
        <w:tc>
          <w:tcPr>
            <w:tcW w:w="700" w:type="dxa"/>
            <w:tcMar>
              <w:top w:w="0" w:type="dxa"/>
              <w:bottom w:w="0" w:type="dxa"/>
            </w:tcMar>
            <w:vAlign w:val="center"/>
          </w:tcPr>
          <w:p w:rsidR="00151EBA" w:rsidRDefault="002749EE">
            <w:pPr>
              <w:keepNext/>
              <w:keepLines/>
              <w:spacing w:after="0" w:line="240" w:lineRule="auto"/>
              <w:jc w:val="right"/>
            </w:pPr>
            <w:r>
              <w:rPr>
                <w:sz w:val="18"/>
              </w:rPr>
              <w:t>11,3</w:t>
            </w:r>
          </w:p>
        </w:tc>
      </w:tr>
    </w:tbl>
    <w:p w:rsidR="00151EBA" w:rsidRDefault="00151EBA">
      <w:pPr>
        <w:spacing w:after="0"/>
      </w:pPr>
    </w:p>
    <w:p w:rsidR="00151EBA" w:rsidRDefault="002749EE">
      <w:pPr>
        <w:jc w:val="both"/>
      </w:pPr>
      <w:r>
        <w:t xml:space="preserve">Tekuće pomoći temeljem prijenosa EU sredstava- iznos od 17.775,10 eura. Javlja se značajnija razlika u odnosu na prošlu godinu. Škola sudjeluje u </w:t>
      </w:r>
      <w:proofErr w:type="spellStart"/>
      <w:r>
        <w:t>Erasmus</w:t>
      </w:r>
      <w:proofErr w:type="spellEnd"/>
      <w:r>
        <w:t xml:space="preserve"> projektima te je tijekom 2025. godine dobila manje sredstva za realizaciju projekata u sklopu </w:t>
      </w:r>
      <w:proofErr w:type="spellStart"/>
      <w:r>
        <w:t>Erasmusa</w:t>
      </w:r>
      <w:proofErr w:type="spellEnd"/>
      <w:r>
        <w:t>. Tijekom 2024. godine školi je odobren projekt u sklopu strateških partnerstva gdje je škola bila voditelj konzorcija. U skladu s tim školi su tijekom 2024. godine uplaćena sredstva za prvu godinu u iznosu od 100.000,00 eura. Tijekom 2024. godine navedeni</w:t>
      </w:r>
      <w:r>
        <w:t xml:space="preserve"> iznos škola je bila dužna rasporediti ostalim domaćim i inozemnim školama i institutima u projektu. Tijekom 2025. godine škola je dobila novčana sredstva za novi projekt, te je dobila ostatak sredstava za projekte koji su završili.</w:t>
      </w:r>
    </w:p>
    <w:p w:rsidR="00151EBA" w:rsidRDefault="00151EBA"/>
    <w:p w:rsidR="00151EBA" w:rsidRDefault="002749EE">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w:t>
            </w:r>
            <w:r>
              <w:rPr>
                <w:b/>
                <w:sz w:val="18"/>
              </w:rPr>
              <w:t>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6391</w:t>
            </w:r>
          </w:p>
        </w:tc>
        <w:tc>
          <w:tcPr>
            <w:tcW w:w="3180" w:type="dxa"/>
            <w:tcMar>
              <w:top w:w="0" w:type="dxa"/>
              <w:bottom w:w="0" w:type="dxa"/>
            </w:tcMar>
            <w:vAlign w:val="center"/>
          </w:tcPr>
          <w:p w:rsidR="00151EBA" w:rsidRDefault="002749EE">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151EBA" w:rsidRDefault="002749EE">
            <w:pPr>
              <w:keepNext/>
              <w:keepLines/>
              <w:spacing w:after="0" w:line="240" w:lineRule="auto"/>
            </w:pPr>
            <w:r>
              <w:rPr>
                <w:sz w:val="18"/>
              </w:rPr>
              <w:t>6391</w:t>
            </w:r>
          </w:p>
        </w:tc>
        <w:tc>
          <w:tcPr>
            <w:tcW w:w="1860" w:type="dxa"/>
            <w:tcMar>
              <w:top w:w="0" w:type="dxa"/>
              <w:bottom w:w="0" w:type="dxa"/>
            </w:tcMar>
            <w:vAlign w:val="center"/>
          </w:tcPr>
          <w:p w:rsidR="00151EBA" w:rsidRDefault="002749EE">
            <w:pPr>
              <w:keepNext/>
              <w:keepLines/>
              <w:spacing w:after="0" w:line="240" w:lineRule="auto"/>
              <w:jc w:val="right"/>
            </w:pPr>
            <w:r>
              <w:rPr>
                <w:sz w:val="18"/>
              </w:rPr>
              <w:t>188,00</w:t>
            </w:r>
          </w:p>
        </w:tc>
        <w:tc>
          <w:tcPr>
            <w:tcW w:w="1860" w:type="dxa"/>
            <w:tcMar>
              <w:top w:w="0" w:type="dxa"/>
              <w:bottom w:w="0" w:type="dxa"/>
            </w:tcMar>
            <w:vAlign w:val="center"/>
          </w:tcPr>
          <w:p w:rsidR="00151EBA" w:rsidRDefault="002749EE">
            <w:pPr>
              <w:keepNext/>
              <w:keepLines/>
              <w:spacing w:after="0" w:line="240" w:lineRule="auto"/>
              <w:jc w:val="right"/>
            </w:pPr>
            <w:r>
              <w:rPr>
                <w:sz w:val="18"/>
              </w:rPr>
              <w:t>128,00</w:t>
            </w:r>
          </w:p>
        </w:tc>
        <w:tc>
          <w:tcPr>
            <w:tcW w:w="700" w:type="dxa"/>
            <w:tcMar>
              <w:top w:w="0" w:type="dxa"/>
              <w:bottom w:w="0" w:type="dxa"/>
            </w:tcMar>
            <w:vAlign w:val="center"/>
          </w:tcPr>
          <w:p w:rsidR="00151EBA" w:rsidRDefault="002749EE">
            <w:pPr>
              <w:keepNext/>
              <w:keepLines/>
              <w:spacing w:after="0" w:line="240" w:lineRule="auto"/>
              <w:jc w:val="right"/>
            </w:pPr>
            <w:r>
              <w:rPr>
                <w:sz w:val="18"/>
              </w:rPr>
              <w:t>68,1</w:t>
            </w:r>
          </w:p>
        </w:tc>
      </w:tr>
    </w:tbl>
    <w:p w:rsidR="00151EBA" w:rsidRDefault="00151EBA">
      <w:pPr>
        <w:spacing w:after="0"/>
      </w:pPr>
    </w:p>
    <w:p w:rsidR="00151EBA" w:rsidRDefault="002749EE">
      <w:pPr>
        <w:jc w:val="both"/>
      </w:pPr>
      <w:r>
        <w:t>Tekući prijenosi između proračunskih korisnika istog proračuna- iznos u visini 128,00 eura. Navedeni iznos odnosi se na sredstva koja je škola dobila za medni dan.  U 2025. godini upisano je manje učenika u prvi razred u odnosu na prošlu godinu.</w:t>
      </w:r>
    </w:p>
    <w:p w:rsidR="00151EBA" w:rsidRDefault="00151EBA"/>
    <w:p w:rsidR="00151EBA" w:rsidRDefault="002749EE">
      <w:pPr>
        <w:keepNext/>
        <w:spacing w:line="240" w:lineRule="auto"/>
        <w:jc w:val="center"/>
      </w:pPr>
      <w:r>
        <w:rPr>
          <w:sz w:val="28"/>
        </w:rPr>
        <w:t xml:space="preserve">Bilješka </w:t>
      </w:r>
      <w:r>
        <w:rPr>
          <w:sz w:val="28"/>
        </w:rPr>
        <w:t>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6393</w:t>
            </w:r>
          </w:p>
        </w:tc>
        <w:tc>
          <w:tcPr>
            <w:tcW w:w="3180" w:type="dxa"/>
            <w:tcMar>
              <w:top w:w="0" w:type="dxa"/>
              <w:bottom w:w="0" w:type="dxa"/>
            </w:tcMar>
            <w:vAlign w:val="center"/>
          </w:tcPr>
          <w:p w:rsidR="00151EBA" w:rsidRDefault="002749EE">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rsidR="00151EBA" w:rsidRDefault="002749EE">
            <w:pPr>
              <w:keepNext/>
              <w:keepLines/>
              <w:spacing w:after="0" w:line="240" w:lineRule="auto"/>
            </w:pPr>
            <w:r>
              <w:rPr>
                <w:sz w:val="18"/>
              </w:rPr>
              <w:t>6393</w:t>
            </w:r>
          </w:p>
        </w:tc>
        <w:tc>
          <w:tcPr>
            <w:tcW w:w="1860" w:type="dxa"/>
            <w:tcMar>
              <w:top w:w="0" w:type="dxa"/>
              <w:bottom w:w="0" w:type="dxa"/>
            </w:tcMar>
            <w:vAlign w:val="center"/>
          </w:tcPr>
          <w:p w:rsidR="00151EBA" w:rsidRDefault="002749EE">
            <w:pPr>
              <w:keepNext/>
              <w:keepLines/>
              <w:spacing w:after="0" w:line="240" w:lineRule="auto"/>
              <w:jc w:val="right"/>
            </w:pPr>
            <w:r>
              <w:rPr>
                <w:sz w:val="18"/>
              </w:rPr>
              <w:t>4.976,60</w:t>
            </w:r>
          </w:p>
        </w:tc>
        <w:tc>
          <w:tcPr>
            <w:tcW w:w="1860" w:type="dxa"/>
            <w:tcMar>
              <w:top w:w="0" w:type="dxa"/>
              <w:bottom w:w="0" w:type="dxa"/>
            </w:tcMar>
            <w:vAlign w:val="center"/>
          </w:tcPr>
          <w:p w:rsidR="00151EBA" w:rsidRDefault="002749EE">
            <w:pPr>
              <w:keepNext/>
              <w:keepLines/>
              <w:spacing w:after="0" w:line="240" w:lineRule="auto"/>
              <w:jc w:val="right"/>
            </w:pPr>
            <w:r>
              <w:rPr>
                <w:sz w:val="18"/>
              </w:rPr>
              <w:t>2.354,47</w:t>
            </w:r>
          </w:p>
        </w:tc>
        <w:tc>
          <w:tcPr>
            <w:tcW w:w="700" w:type="dxa"/>
            <w:tcMar>
              <w:top w:w="0" w:type="dxa"/>
              <w:bottom w:w="0" w:type="dxa"/>
            </w:tcMar>
            <w:vAlign w:val="center"/>
          </w:tcPr>
          <w:p w:rsidR="00151EBA" w:rsidRDefault="002749EE">
            <w:pPr>
              <w:keepNext/>
              <w:keepLines/>
              <w:spacing w:after="0" w:line="240" w:lineRule="auto"/>
              <w:jc w:val="right"/>
            </w:pPr>
            <w:r>
              <w:rPr>
                <w:sz w:val="18"/>
              </w:rPr>
              <w:t>47,3</w:t>
            </w:r>
          </w:p>
        </w:tc>
      </w:tr>
    </w:tbl>
    <w:p w:rsidR="00151EBA" w:rsidRDefault="00151EBA">
      <w:pPr>
        <w:spacing w:after="0"/>
      </w:pPr>
    </w:p>
    <w:p w:rsidR="00151EBA" w:rsidRDefault="002749EE">
      <w:pPr>
        <w:jc w:val="both"/>
      </w:pPr>
      <w:r>
        <w:t xml:space="preserve">Tekući prijenosi između proračunskih korisnika istog proračuna temeljem prijenosa EU sredstava- iznos u </w:t>
      </w:r>
      <w:proofErr w:type="spellStart"/>
      <w:r>
        <w:t>visni</w:t>
      </w:r>
      <w:proofErr w:type="spellEnd"/>
      <w:r>
        <w:t xml:space="preserve"> 2.354,47 eura. Navedeni iznos odnosi se na 2. akontaciju 24./25. ukupno 2.157,28 eura i na 3. akontaciju 24./25. ukupno 197,19 eura koje je škola </w:t>
      </w:r>
      <w:r>
        <w:t>dobila od Gradskog ureda za školsku shemu voća. Iznos je manji u odnosu na prošlu godinu s obzirom da od rujna 2025. godine škola više ne sudjeluje u školskoj shemi.</w:t>
      </w:r>
    </w:p>
    <w:p w:rsidR="00151EBA" w:rsidRDefault="00151EBA"/>
    <w:p w:rsidR="00151EBA" w:rsidRDefault="002749E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w:t>
            </w:r>
            <w:r>
              <w:rPr>
                <w:b/>
                <w:sz w:val="18"/>
              </w:rPr>
              <w: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6413</w:t>
            </w:r>
          </w:p>
        </w:tc>
        <w:tc>
          <w:tcPr>
            <w:tcW w:w="3180" w:type="dxa"/>
            <w:tcMar>
              <w:top w:w="0" w:type="dxa"/>
              <w:bottom w:w="0" w:type="dxa"/>
            </w:tcMar>
            <w:vAlign w:val="center"/>
          </w:tcPr>
          <w:p w:rsidR="00151EBA" w:rsidRDefault="002749EE">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151EBA" w:rsidRDefault="002749EE">
            <w:pPr>
              <w:keepNext/>
              <w:keepLines/>
              <w:spacing w:after="0" w:line="240" w:lineRule="auto"/>
            </w:pPr>
            <w:r>
              <w:rPr>
                <w:sz w:val="18"/>
              </w:rPr>
              <w:t>6413</w:t>
            </w:r>
          </w:p>
        </w:tc>
        <w:tc>
          <w:tcPr>
            <w:tcW w:w="1860" w:type="dxa"/>
            <w:tcMar>
              <w:top w:w="0" w:type="dxa"/>
              <w:bottom w:w="0" w:type="dxa"/>
            </w:tcMar>
            <w:vAlign w:val="center"/>
          </w:tcPr>
          <w:p w:rsidR="00151EBA" w:rsidRDefault="002749EE">
            <w:pPr>
              <w:keepNext/>
              <w:keepLines/>
              <w:spacing w:after="0" w:line="240" w:lineRule="auto"/>
              <w:jc w:val="right"/>
            </w:pPr>
            <w:r>
              <w:rPr>
                <w:sz w:val="18"/>
              </w:rPr>
              <w:t>0,28</w:t>
            </w:r>
          </w:p>
        </w:tc>
        <w:tc>
          <w:tcPr>
            <w:tcW w:w="1860" w:type="dxa"/>
            <w:tcMar>
              <w:top w:w="0" w:type="dxa"/>
              <w:bottom w:w="0" w:type="dxa"/>
            </w:tcMar>
            <w:vAlign w:val="center"/>
          </w:tcPr>
          <w:p w:rsidR="00151EBA" w:rsidRDefault="002749EE">
            <w:pPr>
              <w:keepNext/>
              <w:keepLines/>
              <w:spacing w:after="0" w:line="240" w:lineRule="auto"/>
              <w:jc w:val="right"/>
            </w:pPr>
            <w:r>
              <w:rPr>
                <w:sz w:val="18"/>
              </w:rPr>
              <w:t>0,35</w:t>
            </w:r>
          </w:p>
        </w:tc>
        <w:tc>
          <w:tcPr>
            <w:tcW w:w="700" w:type="dxa"/>
            <w:tcMar>
              <w:top w:w="0" w:type="dxa"/>
              <w:bottom w:w="0" w:type="dxa"/>
            </w:tcMar>
            <w:vAlign w:val="center"/>
          </w:tcPr>
          <w:p w:rsidR="00151EBA" w:rsidRDefault="002749EE">
            <w:pPr>
              <w:keepNext/>
              <w:keepLines/>
              <w:spacing w:after="0" w:line="240" w:lineRule="auto"/>
              <w:jc w:val="right"/>
            </w:pPr>
            <w:r>
              <w:rPr>
                <w:sz w:val="18"/>
              </w:rPr>
              <w:t>125,0</w:t>
            </w:r>
          </w:p>
        </w:tc>
      </w:tr>
    </w:tbl>
    <w:p w:rsidR="00151EBA" w:rsidRDefault="00151EBA">
      <w:pPr>
        <w:spacing w:after="0"/>
      </w:pPr>
    </w:p>
    <w:p w:rsidR="00151EBA" w:rsidRDefault="002749EE">
      <w:pPr>
        <w:jc w:val="both"/>
      </w:pPr>
      <w:r>
        <w:t>Kamate na oročena sredstva i depozite po viđenju- iznos u visini 0,35 eura odnosi se na kamatu na novčana sredstva na redovnom računu.</w:t>
      </w:r>
    </w:p>
    <w:p w:rsidR="00151EBA" w:rsidRDefault="00151EBA"/>
    <w:p w:rsidR="00151EBA" w:rsidRDefault="002749E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w:t>
            </w:r>
            <w:r>
              <w:rPr>
                <w:b/>
                <w:sz w:val="18"/>
              </w:rPr>
              <w:t>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6526</w:t>
            </w:r>
          </w:p>
        </w:tc>
        <w:tc>
          <w:tcPr>
            <w:tcW w:w="3180" w:type="dxa"/>
            <w:tcMar>
              <w:top w:w="0" w:type="dxa"/>
              <w:bottom w:w="0" w:type="dxa"/>
            </w:tcMar>
            <w:vAlign w:val="center"/>
          </w:tcPr>
          <w:p w:rsidR="00151EBA" w:rsidRDefault="002749EE">
            <w:pPr>
              <w:keepNext/>
              <w:keepLines/>
              <w:spacing w:after="0" w:line="240" w:lineRule="auto"/>
            </w:pPr>
            <w:r>
              <w:rPr>
                <w:sz w:val="18"/>
              </w:rPr>
              <w:t>Ostali nespomenuti prihodi</w:t>
            </w:r>
          </w:p>
        </w:tc>
        <w:tc>
          <w:tcPr>
            <w:tcW w:w="700" w:type="dxa"/>
            <w:tcMar>
              <w:top w:w="0" w:type="dxa"/>
              <w:bottom w:w="0" w:type="dxa"/>
            </w:tcMar>
            <w:vAlign w:val="center"/>
          </w:tcPr>
          <w:p w:rsidR="00151EBA" w:rsidRDefault="002749EE">
            <w:pPr>
              <w:keepNext/>
              <w:keepLines/>
              <w:spacing w:after="0" w:line="240" w:lineRule="auto"/>
            </w:pPr>
            <w:r>
              <w:rPr>
                <w:sz w:val="18"/>
              </w:rPr>
              <w:t>6526</w:t>
            </w:r>
          </w:p>
        </w:tc>
        <w:tc>
          <w:tcPr>
            <w:tcW w:w="1860" w:type="dxa"/>
            <w:tcMar>
              <w:top w:w="0" w:type="dxa"/>
              <w:bottom w:w="0" w:type="dxa"/>
            </w:tcMar>
            <w:vAlign w:val="center"/>
          </w:tcPr>
          <w:p w:rsidR="00151EBA" w:rsidRDefault="002749EE">
            <w:pPr>
              <w:keepNext/>
              <w:keepLines/>
              <w:spacing w:after="0" w:line="240" w:lineRule="auto"/>
              <w:jc w:val="right"/>
            </w:pPr>
            <w:r>
              <w:rPr>
                <w:sz w:val="18"/>
              </w:rPr>
              <w:t>62.745,50</w:t>
            </w:r>
          </w:p>
        </w:tc>
        <w:tc>
          <w:tcPr>
            <w:tcW w:w="1860" w:type="dxa"/>
            <w:tcMar>
              <w:top w:w="0" w:type="dxa"/>
              <w:bottom w:w="0" w:type="dxa"/>
            </w:tcMar>
            <w:vAlign w:val="center"/>
          </w:tcPr>
          <w:p w:rsidR="00151EBA" w:rsidRDefault="002749EE">
            <w:pPr>
              <w:keepNext/>
              <w:keepLines/>
              <w:spacing w:after="0" w:line="240" w:lineRule="auto"/>
              <w:jc w:val="right"/>
            </w:pPr>
            <w:r>
              <w:rPr>
                <w:sz w:val="18"/>
              </w:rPr>
              <w:t>63.682,07</w:t>
            </w:r>
          </w:p>
        </w:tc>
        <w:tc>
          <w:tcPr>
            <w:tcW w:w="700" w:type="dxa"/>
            <w:tcMar>
              <w:top w:w="0" w:type="dxa"/>
              <w:bottom w:w="0" w:type="dxa"/>
            </w:tcMar>
            <w:vAlign w:val="center"/>
          </w:tcPr>
          <w:p w:rsidR="00151EBA" w:rsidRDefault="002749EE">
            <w:pPr>
              <w:keepNext/>
              <w:keepLines/>
              <w:spacing w:after="0" w:line="240" w:lineRule="auto"/>
              <w:jc w:val="right"/>
            </w:pPr>
            <w:r>
              <w:rPr>
                <w:sz w:val="18"/>
              </w:rPr>
              <w:t>101,5</w:t>
            </w:r>
          </w:p>
        </w:tc>
      </w:tr>
    </w:tbl>
    <w:p w:rsidR="00151EBA" w:rsidRDefault="00151EBA">
      <w:pPr>
        <w:spacing w:after="0"/>
      </w:pPr>
    </w:p>
    <w:p w:rsidR="00151EBA" w:rsidRDefault="002749EE">
      <w:pPr>
        <w:jc w:val="both"/>
      </w:pPr>
      <w:r>
        <w:t>Ostali nespomenuti prihodi- iznos u visini 63.682,07 eura odnosi se na: uplate učenika za školsku kuhinju, uplate učenika za produženi boravak te na uplate učenika za kazalište, zbirke, likovne mape, školu u prirodi, prijevoz, popravak ormarića i sl. Ove g</w:t>
      </w:r>
      <w:r>
        <w:t xml:space="preserve">odine javlja se </w:t>
      </w:r>
      <w:r>
        <w:lastRenderedPageBreak/>
        <w:t>značajnije odstupanje u odnosu na prošlu godinu s obzirom da država od početka 2023. godine sufinancira jedan obrok, što je utjecalo na smanjenje iznosa računa za prehranu, a što je utjecalo na povećanje uplata roditelja za prehranu. Poveća</w:t>
      </w:r>
      <w:r>
        <w:t>o se broj učenika koji koriste prehranu u školi. Također u školi je uveden i 4. razred produženog boravka, što je utjecalo na povećanje učenika korisnika produženog boravka.</w:t>
      </w:r>
    </w:p>
    <w:p w:rsidR="00151EBA" w:rsidRDefault="00151EBA"/>
    <w:p w:rsidR="00151EBA" w:rsidRDefault="002749E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66</w:t>
            </w:r>
          </w:p>
        </w:tc>
        <w:tc>
          <w:tcPr>
            <w:tcW w:w="3180" w:type="dxa"/>
            <w:tcMar>
              <w:top w:w="0" w:type="dxa"/>
              <w:bottom w:w="0" w:type="dxa"/>
            </w:tcMar>
            <w:vAlign w:val="center"/>
          </w:tcPr>
          <w:p w:rsidR="00151EBA" w:rsidRDefault="002749E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151EBA" w:rsidRDefault="002749EE">
            <w:pPr>
              <w:keepNext/>
              <w:keepLines/>
              <w:spacing w:after="0" w:line="240" w:lineRule="auto"/>
            </w:pPr>
            <w:r>
              <w:rPr>
                <w:sz w:val="18"/>
              </w:rPr>
              <w:t>66</w:t>
            </w:r>
          </w:p>
        </w:tc>
        <w:tc>
          <w:tcPr>
            <w:tcW w:w="1860" w:type="dxa"/>
            <w:tcMar>
              <w:top w:w="0" w:type="dxa"/>
              <w:bottom w:w="0" w:type="dxa"/>
            </w:tcMar>
            <w:vAlign w:val="center"/>
          </w:tcPr>
          <w:p w:rsidR="00151EBA" w:rsidRDefault="002749EE">
            <w:pPr>
              <w:keepNext/>
              <w:keepLines/>
              <w:spacing w:after="0" w:line="240" w:lineRule="auto"/>
              <w:jc w:val="right"/>
            </w:pPr>
            <w:r>
              <w:rPr>
                <w:sz w:val="18"/>
              </w:rPr>
              <w:t>7.769,44</w:t>
            </w:r>
          </w:p>
        </w:tc>
        <w:tc>
          <w:tcPr>
            <w:tcW w:w="1860" w:type="dxa"/>
            <w:tcMar>
              <w:top w:w="0" w:type="dxa"/>
              <w:bottom w:w="0" w:type="dxa"/>
            </w:tcMar>
            <w:vAlign w:val="center"/>
          </w:tcPr>
          <w:p w:rsidR="00151EBA" w:rsidRDefault="002749EE">
            <w:pPr>
              <w:keepNext/>
              <w:keepLines/>
              <w:spacing w:after="0" w:line="240" w:lineRule="auto"/>
              <w:jc w:val="right"/>
            </w:pPr>
            <w:r>
              <w:rPr>
                <w:sz w:val="18"/>
              </w:rPr>
              <w:t>8.729,54</w:t>
            </w:r>
          </w:p>
        </w:tc>
        <w:tc>
          <w:tcPr>
            <w:tcW w:w="700" w:type="dxa"/>
            <w:tcMar>
              <w:top w:w="0" w:type="dxa"/>
              <w:bottom w:w="0" w:type="dxa"/>
            </w:tcMar>
            <w:vAlign w:val="center"/>
          </w:tcPr>
          <w:p w:rsidR="00151EBA" w:rsidRDefault="002749EE">
            <w:pPr>
              <w:keepNext/>
              <w:keepLines/>
              <w:spacing w:after="0" w:line="240" w:lineRule="auto"/>
              <w:jc w:val="right"/>
            </w:pPr>
            <w:r>
              <w:rPr>
                <w:sz w:val="18"/>
              </w:rPr>
              <w:t>112,4</w:t>
            </w:r>
          </w:p>
        </w:tc>
      </w:tr>
    </w:tbl>
    <w:p w:rsidR="00151EBA" w:rsidRDefault="00151EBA">
      <w:pPr>
        <w:spacing w:after="0"/>
      </w:pPr>
    </w:p>
    <w:p w:rsidR="00151EBA" w:rsidRDefault="002749EE">
      <w:pPr>
        <w:jc w:val="both"/>
      </w:pPr>
      <w:r>
        <w:t>Prihodi od prodaje proizvoda i robe te pruženih usluga, prihodi od donacija  te povrati  po protestiranim jamstvima- iznos od 8.729,54 eura odnosi se na: 6615- prihod od pruženih usluga u iznosu od 8.711,52 eura, a odnosi se na prihode od najma školskog pr</w:t>
      </w:r>
      <w:r>
        <w:t xml:space="preserve">ostora odnosno učionica i dvorane. Na navedenom kontu javlja se značajnije odstupanje u odnosu na prošlu godinu. Ove godine je </w:t>
      </w:r>
      <w:proofErr w:type="spellStart"/>
      <w:r>
        <w:t>značajaniji</w:t>
      </w:r>
      <w:proofErr w:type="spellEnd"/>
      <w:r>
        <w:t xml:space="preserve"> rast prihoda od pruženih usluga kao rezultat više sklopljenih ugovora o zakupu školskog prostora, dvorane i učionica.</w:t>
      </w:r>
      <w:r>
        <w:t xml:space="preserve"> Također škola je tijekom 2025. godine dobila manju donaciju u iznosu od 18,02 eura za projekt "Skupljajmo zajedno stare baterije". Navedeni iznos od 18,02 iskazan je na šifri 6631- Tekuće donacije.</w:t>
      </w:r>
    </w:p>
    <w:p w:rsidR="00151EBA" w:rsidRDefault="00151EBA"/>
    <w:p w:rsidR="00151EBA" w:rsidRDefault="002749E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6711</w:t>
            </w:r>
          </w:p>
        </w:tc>
        <w:tc>
          <w:tcPr>
            <w:tcW w:w="3180" w:type="dxa"/>
            <w:tcMar>
              <w:top w:w="0" w:type="dxa"/>
              <w:bottom w:w="0" w:type="dxa"/>
            </w:tcMar>
            <w:vAlign w:val="center"/>
          </w:tcPr>
          <w:p w:rsidR="00151EBA" w:rsidRDefault="002749EE">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151EBA" w:rsidRDefault="002749EE">
            <w:pPr>
              <w:keepNext/>
              <w:keepLines/>
              <w:spacing w:after="0" w:line="240" w:lineRule="auto"/>
            </w:pPr>
            <w:r>
              <w:rPr>
                <w:sz w:val="18"/>
              </w:rPr>
              <w:t>6711</w:t>
            </w:r>
          </w:p>
        </w:tc>
        <w:tc>
          <w:tcPr>
            <w:tcW w:w="1860" w:type="dxa"/>
            <w:tcMar>
              <w:top w:w="0" w:type="dxa"/>
              <w:bottom w:w="0" w:type="dxa"/>
            </w:tcMar>
            <w:vAlign w:val="center"/>
          </w:tcPr>
          <w:p w:rsidR="00151EBA" w:rsidRDefault="002749EE">
            <w:pPr>
              <w:keepNext/>
              <w:keepLines/>
              <w:spacing w:after="0" w:line="240" w:lineRule="auto"/>
              <w:jc w:val="right"/>
            </w:pPr>
            <w:r>
              <w:rPr>
                <w:sz w:val="18"/>
              </w:rPr>
              <w:t>468.734,41</w:t>
            </w:r>
          </w:p>
        </w:tc>
        <w:tc>
          <w:tcPr>
            <w:tcW w:w="1860" w:type="dxa"/>
            <w:tcMar>
              <w:top w:w="0" w:type="dxa"/>
              <w:bottom w:w="0" w:type="dxa"/>
            </w:tcMar>
            <w:vAlign w:val="center"/>
          </w:tcPr>
          <w:p w:rsidR="00151EBA" w:rsidRDefault="002749EE">
            <w:pPr>
              <w:keepNext/>
              <w:keepLines/>
              <w:spacing w:after="0" w:line="240" w:lineRule="auto"/>
              <w:jc w:val="right"/>
            </w:pPr>
            <w:r>
              <w:rPr>
                <w:sz w:val="18"/>
              </w:rPr>
              <w:t>617.451,61</w:t>
            </w:r>
          </w:p>
        </w:tc>
        <w:tc>
          <w:tcPr>
            <w:tcW w:w="700" w:type="dxa"/>
            <w:tcMar>
              <w:top w:w="0" w:type="dxa"/>
              <w:bottom w:w="0" w:type="dxa"/>
            </w:tcMar>
            <w:vAlign w:val="center"/>
          </w:tcPr>
          <w:p w:rsidR="00151EBA" w:rsidRDefault="002749EE">
            <w:pPr>
              <w:keepNext/>
              <w:keepLines/>
              <w:spacing w:after="0" w:line="240" w:lineRule="auto"/>
              <w:jc w:val="right"/>
            </w:pPr>
            <w:r>
              <w:rPr>
                <w:sz w:val="18"/>
              </w:rPr>
              <w:t>131,7</w:t>
            </w:r>
          </w:p>
        </w:tc>
      </w:tr>
    </w:tbl>
    <w:p w:rsidR="00151EBA" w:rsidRDefault="00151EBA">
      <w:pPr>
        <w:spacing w:after="0"/>
      </w:pPr>
    </w:p>
    <w:p w:rsidR="00151EBA" w:rsidRDefault="002749EE">
      <w:pPr>
        <w:jc w:val="both"/>
      </w:pPr>
      <w:r>
        <w:t>Prihodi iz nadležnog proračuna za financiranje rashoda poslovanja- iznos od 617.451,61 eura odnosi se na  plaće za produženi boravak, vikendom u sportske dvorane, pomoćnike u nastavi, redovne materijalne troškove, školske odbore, zaštitarske usluge, dodatn</w:t>
      </w:r>
      <w:r>
        <w:t>a sredstva za usluge tekućeg i investicijskog održavanja i ostale refundacije. Odstupanje u odnosu na prošlu godinu je veće zbog povećanja broja zaposlenih, povećanja plaća tokom godine te povećanog broja refundacija. Tijekom prve polovice 2025. godine ško</w:t>
      </w:r>
      <w:r>
        <w:t>la je imala zaposlenog zaštitara te smo od Gradskog ureda dobivali sredstva za troškove zaštitarskih usluga. Također škola je od osnivača dobila značajnija sredstva za usluge tekućeg i investicijskog održavanja s obzirom da se ulagalo u nabavu zaštitnih st</w:t>
      </w:r>
      <w:r>
        <w:t>runjača, izmjenu stolarije i vrata, kontrolu pristupa te uređenje i popravke učionica i školskih prostorija.  Također značajnija sredstva dobivena su za radove na radijatorima, popravak centralnog grijanja, bravarske radove te za uređenje ograde u školskom</w:t>
      </w:r>
      <w:r>
        <w:t xml:space="preserve"> dvorištu.</w:t>
      </w:r>
    </w:p>
    <w:p w:rsidR="00151EBA" w:rsidRDefault="00151EBA"/>
    <w:p w:rsidR="00151EBA" w:rsidRDefault="002749E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6712</w:t>
            </w:r>
          </w:p>
        </w:tc>
        <w:tc>
          <w:tcPr>
            <w:tcW w:w="3180" w:type="dxa"/>
            <w:tcMar>
              <w:top w:w="0" w:type="dxa"/>
              <w:bottom w:w="0" w:type="dxa"/>
            </w:tcMar>
            <w:vAlign w:val="center"/>
          </w:tcPr>
          <w:p w:rsidR="00151EBA" w:rsidRDefault="002749EE">
            <w:pPr>
              <w:keepNext/>
              <w:keepLines/>
              <w:spacing w:after="0" w:line="240" w:lineRule="auto"/>
            </w:pPr>
            <w:r>
              <w:rPr>
                <w:sz w:val="18"/>
              </w:rPr>
              <w:t xml:space="preserve">Prihodi iz nadležnog proračuna za financiranje rashoda za nabavu </w:t>
            </w:r>
            <w:r>
              <w:rPr>
                <w:sz w:val="18"/>
              </w:rPr>
              <w:t>nefinancijske imovine</w:t>
            </w:r>
          </w:p>
        </w:tc>
        <w:tc>
          <w:tcPr>
            <w:tcW w:w="700" w:type="dxa"/>
            <w:tcMar>
              <w:top w:w="0" w:type="dxa"/>
              <w:bottom w:w="0" w:type="dxa"/>
            </w:tcMar>
            <w:vAlign w:val="center"/>
          </w:tcPr>
          <w:p w:rsidR="00151EBA" w:rsidRDefault="002749EE">
            <w:pPr>
              <w:keepNext/>
              <w:keepLines/>
              <w:spacing w:after="0" w:line="240" w:lineRule="auto"/>
            </w:pPr>
            <w:r>
              <w:rPr>
                <w:sz w:val="18"/>
              </w:rPr>
              <w:t>6712</w:t>
            </w:r>
          </w:p>
        </w:tc>
        <w:tc>
          <w:tcPr>
            <w:tcW w:w="1860" w:type="dxa"/>
            <w:tcMar>
              <w:top w:w="0" w:type="dxa"/>
              <w:bottom w:w="0" w:type="dxa"/>
            </w:tcMar>
            <w:vAlign w:val="center"/>
          </w:tcPr>
          <w:p w:rsidR="00151EBA" w:rsidRDefault="002749EE">
            <w:pPr>
              <w:keepNext/>
              <w:keepLines/>
              <w:spacing w:after="0" w:line="240" w:lineRule="auto"/>
              <w:jc w:val="right"/>
            </w:pPr>
            <w:r>
              <w:rPr>
                <w:sz w:val="18"/>
              </w:rPr>
              <w:t>2.870,55</w:t>
            </w:r>
          </w:p>
        </w:tc>
        <w:tc>
          <w:tcPr>
            <w:tcW w:w="1860" w:type="dxa"/>
            <w:tcMar>
              <w:top w:w="0" w:type="dxa"/>
              <w:bottom w:w="0" w:type="dxa"/>
            </w:tcMar>
            <w:vAlign w:val="center"/>
          </w:tcPr>
          <w:p w:rsidR="00151EBA" w:rsidRDefault="002749EE">
            <w:pPr>
              <w:keepNext/>
              <w:keepLines/>
              <w:spacing w:after="0" w:line="240" w:lineRule="auto"/>
              <w:jc w:val="right"/>
            </w:pPr>
            <w:r>
              <w:rPr>
                <w:sz w:val="18"/>
              </w:rPr>
              <w:t>764,28</w:t>
            </w:r>
          </w:p>
        </w:tc>
        <w:tc>
          <w:tcPr>
            <w:tcW w:w="700" w:type="dxa"/>
            <w:tcMar>
              <w:top w:w="0" w:type="dxa"/>
              <w:bottom w:w="0" w:type="dxa"/>
            </w:tcMar>
            <w:vAlign w:val="center"/>
          </w:tcPr>
          <w:p w:rsidR="00151EBA" w:rsidRDefault="002749EE">
            <w:pPr>
              <w:keepNext/>
              <w:keepLines/>
              <w:spacing w:after="0" w:line="240" w:lineRule="auto"/>
              <w:jc w:val="right"/>
            </w:pPr>
            <w:r>
              <w:rPr>
                <w:sz w:val="18"/>
              </w:rPr>
              <w:t>26,6</w:t>
            </w:r>
          </w:p>
        </w:tc>
      </w:tr>
    </w:tbl>
    <w:p w:rsidR="00151EBA" w:rsidRDefault="00151EBA">
      <w:pPr>
        <w:spacing w:after="0"/>
      </w:pPr>
    </w:p>
    <w:p w:rsidR="00151EBA" w:rsidRDefault="002749EE">
      <w:pPr>
        <w:jc w:val="both"/>
      </w:pPr>
      <w:r>
        <w:t>Prihodi iz nadležnog proračuna za financiranje rashoda za nabavu nefinancijske imovine- ukupan iznos 764,28 eura.  Javlja se značajnije odstupanje u odnosu na prošlu godinu. Na kontu 6712 knjiženi su svi prihodi koje je škola dobila za nabavu lektira za šk</w:t>
      </w:r>
      <w:r>
        <w:t>olsku knjižnicu. Ove godine škola je dobila manje sredstava za nabavu nefinancijske imovine u odnosu na prošlu godinu s obzirom da je prošle godine škola dobila sredstva za nabavu informatičke opreme, a što se knjižilo na navedeni konto.</w:t>
      </w:r>
    </w:p>
    <w:p w:rsidR="00151EBA" w:rsidRDefault="00151EBA"/>
    <w:p w:rsidR="00151EBA" w:rsidRDefault="002749E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311</w:t>
            </w:r>
          </w:p>
        </w:tc>
        <w:tc>
          <w:tcPr>
            <w:tcW w:w="3180" w:type="dxa"/>
            <w:tcMar>
              <w:top w:w="0" w:type="dxa"/>
              <w:bottom w:w="0" w:type="dxa"/>
            </w:tcMar>
            <w:vAlign w:val="center"/>
          </w:tcPr>
          <w:p w:rsidR="00151EBA" w:rsidRDefault="002749EE">
            <w:pPr>
              <w:keepNext/>
              <w:keepLines/>
              <w:spacing w:after="0" w:line="240" w:lineRule="auto"/>
            </w:pPr>
            <w:r>
              <w:rPr>
                <w:sz w:val="18"/>
              </w:rPr>
              <w:t>Plaće (bruto) (šifre 3111 do 3114)</w:t>
            </w:r>
          </w:p>
        </w:tc>
        <w:tc>
          <w:tcPr>
            <w:tcW w:w="700" w:type="dxa"/>
            <w:tcMar>
              <w:top w:w="0" w:type="dxa"/>
              <w:bottom w:w="0" w:type="dxa"/>
            </w:tcMar>
            <w:vAlign w:val="center"/>
          </w:tcPr>
          <w:p w:rsidR="00151EBA" w:rsidRDefault="002749EE">
            <w:pPr>
              <w:keepNext/>
              <w:keepLines/>
              <w:spacing w:after="0" w:line="240" w:lineRule="auto"/>
            </w:pPr>
            <w:r>
              <w:rPr>
                <w:sz w:val="18"/>
              </w:rPr>
              <w:t>311</w:t>
            </w:r>
          </w:p>
        </w:tc>
        <w:tc>
          <w:tcPr>
            <w:tcW w:w="1860" w:type="dxa"/>
            <w:tcMar>
              <w:top w:w="0" w:type="dxa"/>
              <w:bottom w:w="0" w:type="dxa"/>
            </w:tcMar>
            <w:vAlign w:val="center"/>
          </w:tcPr>
          <w:p w:rsidR="00151EBA" w:rsidRDefault="002749EE">
            <w:pPr>
              <w:keepNext/>
              <w:keepLines/>
              <w:spacing w:after="0" w:line="240" w:lineRule="auto"/>
              <w:jc w:val="right"/>
            </w:pPr>
            <w:r>
              <w:rPr>
                <w:sz w:val="18"/>
              </w:rPr>
              <w:t>1.314.169,53</w:t>
            </w:r>
          </w:p>
        </w:tc>
        <w:tc>
          <w:tcPr>
            <w:tcW w:w="1860" w:type="dxa"/>
            <w:tcMar>
              <w:top w:w="0" w:type="dxa"/>
              <w:bottom w:w="0" w:type="dxa"/>
            </w:tcMar>
            <w:vAlign w:val="center"/>
          </w:tcPr>
          <w:p w:rsidR="00151EBA" w:rsidRDefault="002749EE">
            <w:pPr>
              <w:keepNext/>
              <w:keepLines/>
              <w:spacing w:after="0" w:line="240" w:lineRule="auto"/>
              <w:jc w:val="right"/>
            </w:pPr>
            <w:r>
              <w:rPr>
                <w:sz w:val="18"/>
              </w:rPr>
              <w:t>1.608.748,26</w:t>
            </w:r>
          </w:p>
        </w:tc>
        <w:tc>
          <w:tcPr>
            <w:tcW w:w="700" w:type="dxa"/>
            <w:tcMar>
              <w:top w:w="0" w:type="dxa"/>
              <w:bottom w:w="0" w:type="dxa"/>
            </w:tcMar>
            <w:vAlign w:val="center"/>
          </w:tcPr>
          <w:p w:rsidR="00151EBA" w:rsidRDefault="002749EE">
            <w:pPr>
              <w:keepNext/>
              <w:keepLines/>
              <w:spacing w:after="0" w:line="240" w:lineRule="auto"/>
              <w:jc w:val="right"/>
            </w:pPr>
            <w:r>
              <w:rPr>
                <w:sz w:val="18"/>
              </w:rPr>
              <w:t>122,4</w:t>
            </w:r>
          </w:p>
        </w:tc>
      </w:tr>
    </w:tbl>
    <w:p w:rsidR="00151EBA" w:rsidRDefault="00151EBA">
      <w:pPr>
        <w:spacing w:after="0"/>
      </w:pPr>
    </w:p>
    <w:p w:rsidR="00151EBA" w:rsidRDefault="002749EE">
      <w:pPr>
        <w:jc w:val="both"/>
      </w:pPr>
      <w:r>
        <w:t>Plaće- iznos u visini 1.608.748,26 eura, a obuhvaća plaće za redovan rad, plaće za prekovremeni rad, plaće za posebne uvjete rada te ostale rashode za zaposlene. Javlja se značajnije odstupanje u odnosu na prošlu godinu, s obzirom da je tijekom 2024. godin</w:t>
      </w:r>
      <w:r>
        <w:t>e došlo do izmjena poreznih zakona i porasta koeficijenata zaposlenika te ostalih rashoda kao što su jubilarne nagrade, božićnica, regres i dar za djecu te ostala materijalna prava zaposlenika. Navedene promjene utjecale su na povećanje plaća zaposlenika i</w:t>
      </w:r>
      <w:r>
        <w:t xml:space="preserve"> tijekom 2025. godine, a samim tim i na povećanje prihoda za zaposlene. Isplaćeno je više materijalnih prava zaposlenika u odnosu na prošlu godinu, također tijekom razdoblja od 1.1.-31.12.2025. škola je imala nešto veći broj zaposlenih u odnosu na prethodn</w:t>
      </w:r>
      <w:r>
        <w:t>u godinu.</w:t>
      </w:r>
    </w:p>
    <w:p w:rsidR="00151EBA" w:rsidRDefault="00151EBA"/>
    <w:p w:rsidR="00151EBA" w:rsidRDefault="002749E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3132</w:t>
            </w:r>
          </w:p>
        </w:tc>
        <w:tc>
          <w:tcPr>
            <w:tcW w:w="3180" w:type="dxa"/>
            <w:tcMar>
              <w:top w:w="0" w:type="dxa"/>
              <w:bottom w:w="0" w:type="dxa"/>
            </w:tcMar>
            <w:vAlign w:val="center"/>
          </w:tcPr>
          <w:p w:rsidR="00151EBA" w:rsidRDefault="002749EE">
            <w:pPr>
              <w:keepNext/>
              <w:keepLines/>
              <w:spacing w:after="0" w:line="240" w:lineRule="auto"/>
            </w:pPr>
            <w:r>
              <w:rPr>
                <w:sz w:val="18"/>
              </w:rPr>
              <w:t>Doprinosi za obvezno zdravstveno osiguranje</w:t>
            </w:r>
          </w:p>
        </w:tc>
        <w:tc>
          <w:tcPr>
            <w:tcW w:w="700" w:type="dxa"/>
            <w:tcMar>
              <w:top w:w="0" w:type="dxa"/>
              <w:bottom w:w="0" w:type="dxa"/>
            </w:tcMar>
            <w:vAlign w:val="center"/>
          </w:tcPr>
          <w:p w:rsidR="00151EBA" w:rsidRDefault="002749EE">
            <w:pPr>
              <w:keepNext/>
              <w:keepLines/>
              <w:spacing w:after="0" w:line="240" w:lineRule="auto"/>
            </w:pPr>
            <w:r>
              <w:rPr>
                <w:sz w:val="18"/>
              </w:rPr>
              <w:t>3132</w:t>
            </w:r>
          </w:p>
        </w:tc>
        <w:tc>
          <w:tcPr>
            <w:tcW w:w="1860" w:type="dxa"/>
            <w:tcMar>
              <w:top w:w="0" w:type="dxa"/>
              <w:bottom w:w="0" w:type="dxa"/>
            </w:tcMar>
            <w:vAlign w:val="center"/>
          </w:tcPr>
          <w:p w:rsidR="00151EBA" w:rsidRDefault="002749EE">
            <w:pPr>
              <w:keepNext/>
              <w:keepLines/>
              <w:spacing w:after="0" w:line="240" w:lineRule="auto"/>
              <w:jc w:val="right"/>
            </w:pPr>
            <w:r>
              <w:rPr>
                <w:sz w:val="18"/>
              </w:rPr>
              <w:t>216.291,87</w:t>
            </w:r>
          </w:p>
        </w:tc>
        <w:tc>
          <w:tcPr>
            <w:tcW w:w="1860" w:type="dxa"/>
            <w:tcMar>
              <w:top w:w="0" w:type="dxa"/>
              <w:bottom w:w="0" w:type="dxa"/>
            </w:tcMar>
            <w:vAlign w:val="center"/>
          </w:tcPr>
          <w:p w:rsidR="00151EBA" w:rsidRDefault="002749EE">
            <w:pPr>
              <w:keepNext/>
              <w:keepLines/>
              <w:spacing w:after="0" w:line="240" w:lineRule="auto"/>
              <w:jc w:val="right"/>
            </w:pPr>
            <w:r>
              <w:rPr>
                <w:sz w:val="18"/>
              </w:rPr>
              <w:t>259.333,11</w:t>
            </w:r>
          </w:p>
        </w:tc>
        <w:tc>
          <w:tcPr>
            <w:tcW w:w="700" w:type="dxa"/>
            <w:tcMar>
              <w:top w:w="0" w:type="dxa"/>
              <w:bottom w:w="0" w:type="dxa"/>
            </w:tcMar>
            <w:vAlign w:val="center"/>
          </w:tcPr>
          <w:p w:rsidR="00151EBA" w:rsidRDefault="002749EE">
            <w:pPr>
              <w:keepNext/>
              <w:keepLines/>
              <w:spacing w:after="0" w:line="240" w:lineRule="auto"/>
              <w:jc w:val="right"/>
            </w:pPr>
            <w:r>
              <w:rPr>
                <w:sz w:val="18"/>
              </w:rPr>
              <w:t>119,9</w:t>
            </w:r>
          </w:p>
        </w:tc>
      </w:tr>
    </w:tbl>
    <w:p w:rsidR="00151EBA" w:rsidRDefault="00151EBA">
      <w:pPr>
        <w:spacing w:after="0"/>
      </w:pPr>
    </w:p>
    <w:p w:rsidR="00151EBA" w:rsidRDefault="002749EE">
      <w:pPr>
        <w:jc w:val="both"/>
      </w:pPr>
      <w:r>
        <w:t xml:space="preserve">Doprinosi za obvezno zdravstveno osiguranje- iznos u visini 259.333,11 eura. U razdoblju od 1.1.-31.12.2025. škola je imala veći broja zaposlenika u odnosu na prošlu godinu, došlo je do povećanja plaća zaposlenika što je utjecalo na rast prihoda i rashoda </w:t>
      </w:r>
      <w:r>
        <w:t>za zaposlenike, a samim time došlo je do povećanja doprinosa za obvezno zdravstveno osiguranje.</w:t>
      </w:r>
    </w:p>
    <w:p w:rsidR="00151EBA" w:rsidRDefault="002749EE">
      <w:r>
        <w:t> </w:t>
      </w:r>
    </w:p>
    <w:p w:rsidR="00151EBA" w:rsidRDefault="00151EBA"/>
    <w:p w:rsidR="00151EBA" w:rsidRDefault="002749EE">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w:t>
            </w:r>
            <w:r>
              <w:rPr>
                <w:b/>
                <w:sz w:val="18"/>
              </w:rPr>
              <w:t>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3133</w:t>
            </w:r>
          </w:p>
        </w:tc>
        <w:tc>
          <w:tcPr>
            <w:tcW w:w="3180" w:type="dxa"/>
            <w:tcMar>
              <w:top w:w="0" w:type="dxa"/>
              <w:bottom w:w="0" w:type="dxa"/>
            </w:tcMar>
            <w:vAlign w:val="center"/>
          </w:tcPr>
          <w:p w:rsidR="00151EBA" w:rsidRDefault="002749EE">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rsidR="00151EBA" w:rsidRDefault="002749EE">
            <w:pPr>
              <w:keepNext/>
              <w:keepLines/>
              <w:spacing w:after="0" w:line="240" w:lineRule="auto"/>
            </w:pPr>
            <w:r>
              <w:rPr>
                <w:sz w:val="18"/>
              </w:rPr>
              <w:t>3133</w:t>
            </w:r>
          </w:p>
        </w:tc>
        <w:tc>
          <w:tcPr>
            <w:tcW w:w="1860" w:type="dxa"/>
            <w:tcMar>
              <w:top w:w="0" w:type="dxa"/>
              <w:bottom w:w="0" w:type="dxa"/>
            </w:tcMar>
            <w:vAlign w:val="center"/>
          </w:tcPr>
          <w:p w:rsidR="00151EBA" w:rsidRDefault="002749EE">
            <w:pPr>
              <w:keepNext/>
              <w:keepLines/>
              <w:spacing w:after="0" w:line="240" w:lineRule="auto"/>
              <w:jc w:val="right"/>
            </w:pPr>
            <w:r>
              <w:rPr>
                <w:sz w:val="18"/>
              </w:rPr>
              <w:t>113,39</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0</w:t>
            </w:r>
          </w:p>
        </w:tc>
      </w:tr>
    </w:tbl>
    <w:p w:rsidR="00151EBA" w:rsidRDefault="00151EBA">
      <w:pPr>
        <w:spacing w:after="0"/>
      </w:pPr>
    </w:p>
    <w:p w:rsidR="00151EBA" w:rsidRDefault="002749EE">
      <w:pPr>
        <w:jc w:val="both"/>
      </w:pPr>
      <w:r>
        <w:t>Doprinosi za obvezno osiguranje u slučaju nezaposlenosti- u iznosu od 113,39 eura. Javlja se odstupanje u odnosu na prošlu godinu. Tijekom 2024. godine riješene su sudske presude te su tužiteljima isplaćene razlike plaća sa zateznim kamatama. Tijekom 2025.</w:t>
      </w:r>
      <w:r>
        <w:t xml:space="preserve"> nije bilo sudskih sporova te u skladu s tim nije bilo doprinosa za obvezno osiguranje u slučaju nezaposlenosti.</w:t>
      </w:r>
    </w:p>
    <w:p w:rsidR="00151EBA" w:rsidRDefault="00151EBA"/>
    <w:p w:rsidR="00151EBA" w:rsidRDefault="002749E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w:t>
            </w:r>
            <w:r>
              <w:rPr>
                <w:b/>
                <w:sz w:val="18"/>
              </w:rPr>
              <w:t>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3211</w:t>
            </w:r>
          </w:p>
        </w:tc>
        <w:tc>
          <w:tcPr>
            <w:tcW w:w="3180" w:type="dxa"/>
            <w:tcMar>
              <w:top w:w="0" w:type="dxa"/>
              <w:bottom w:w="0" w:type="dxa"/>
            </w:tcMar>
            <w:vAlign w:val="center"/>
          </w:tcPr>
          <w:p w:rsidR="00151EBA" w:rsidRDefault="002749EE">
            <w:pPr>
              <w:keepNext/>
              <w:keepLines/>
              <w:spacing w:after="0" w:line="240" w:lineRule="auto"/>
            </w:pPr>
            <w:r>
              <w:rPr>
                <w:sz w:val="18"/>
              </w:rPr>
              <w:t>Službena putovanja</w:t>
            </w:r>
          </w:p>
        </w:tc>
        <w:tc>
          <w:tcPr>
            <w:tcW w:w="700" w:type="dxa"/>
            <w:tcMar>
              <w:top w:w="0" w:type="dxa"/>
              <w:bottom w:w="0" w:type="dxa"/>
            </w:tcMar>
            <w:vAlign w:val="center"/>
          </w:tcPr>
          <w:p w:rsidR="00151EBA" w:rsidRDefault="002749EE">
            <w:pPr>
              <w:keepNext/>
              <w:keepLines/>
              <w:spacing w:after="0" w:line="240" w:lineRule="auto"/>
            </w:pPr>
            <w:r>
              <w:rPr>
                <w:sz w:val="18"/>
              </w:rPr>
              <w:t>3211</w:t>
            </w:r>
          </w:p>
        </w:tc>
        <w:tc>
          <w:tcPr>
            <w:tcW w:w="1860" w:type="dxa"/>
            <w:tcMar>
              <w:top w:w="0" w:type="dxa"/>
              <w:bottom w:w="0" w:type="dxa"/>
            </w:tcMar>
            <w:vAlign w:val="center"/>
          </w:tcPr>
          <w:p w:rsidR="00151EBA" w:rsidRDefault="002749EE">
            <w:pPr>
              <w:keepNext/>
              <w:keepLines/>
              <w:spacing w:after="0" w:line="240" w:lineRule="auto"/>
              <w:jc w:val="right"/>
            </w:pPr>
            <w:r>
              <w:rPr>
                <w:sz w:val="18"/>
              </w:rPr>
              <w:t>19.567,23</w:t>
            </w:r>
          </w:p>
        </w:tc>
        <w:tc>
          <w:tcPr>
            <w:tcW w:w="1860" w:type="dxa"/>
            <w:tcMar>
              <w:top w:w="0" w:type="dxa"/>
              <w:bottom w:w="0" w:type="dxa"/>
            </w:tcMar>
            <w:vAlign w:val="center"/>
          </w:tcPr>
          <w:p w:rsidR="00151EBA" w:rsidRDefault="002749EE">
            <w:pPr>
              <w:keepNext/>
              <w:keepLines/>
              <w:spacing w:after="0" w:line="240" w:lineRule="auto"/>
              <w:jc w:val="right"/>
            </w:pPr>
            <w:r>
              <w:rPr>
                <w:sz w:val="18"/>
              </w:rPr>
              <w:t>29.636,43</w:t>
            </w:r>
          </w:p>
        </w:tc>
        <w:tc>
          <w:tcPr>
            <w:tcW w:w="700" w:type="dxa"/>
            <w:tcMar>
              <w:top w:w="0" w:type="dxa"/>
              <w:bottom w:w="0" w:type="dxa"/>
            </w:tcMar>
            <w:vAlign w:val="center"/>
          </w:tcPr>
          <w:p w:rsidR="00151EBA" w:rsidRDefault="002749EE">
            <w:pPr>
              <w:keepNext/>
              <w:keepLines/>
              <w:spacing w:after="0" w:line="240" w:lineRule="auto"/>
              <w:jc w:val="right"/>
            </w:pPr>
            <w:r>
              <w:rPr>
                <w:sz w:val="18"/>
              </w:rPr>
              <w:t>151,5</w:t>
            </w:r>
          </w:p>
        </w:tc>
      </w:tr>
    </w:tbl>
    <w:p w:rsidR="00151EBA" w:rsidRDefault="00151EBA">
      <w:pPr>
        <w:spacing w:after="0"/>
      </w:pPr>
    </w:p>
    <w:p w:rsidR="00151EBA" w:rsidRDefault="002749EE">
      <w:pPr>
        <w:jc w:val="both"/>
      </w:pPr>
      <w:r>
        <w:t xml:space="preserve">Službena putovanja- iznos 26.636,43 eura. Iznos u 2025. godini je veći zbog većeg broja putovanja zaposlenika na službena putovanja i izlete sa djecom. U školi su organizirani izleti i </w:t>
      </w:r>
      <w:proofErr w:type="spellStart"/>
      <w:r>
        <w:t>izvanučioničke</w:t>
      </w:r>
      <w:proofErr w:type="spellEnd"/>
      <w:r>
        <w:t xml:space="preserve"> aktivnosti za učenike i učitelje što je utjecalo na pove</w:t>
      </w:r>
      <w:r>
        <w:t xml:space="preserve">ćanje rashoda. Također realizirano je i više putovanja u sklopu </w:t>
      </w:r>
      <w:proofErr w:type="spellStart"/>
      <w:r>
        <w:t>Erasmus</w:t>
      </w:r>
      <w:proofErr w:type="spellEnd"/>
      <w:r>
        <w:t xml:space="preserve"> projekata.</w:t>
      </w:r>
    </w:p>
    <w:p w:rsidR="00151EBA" w:rsidRDefault="00151EBA"/>
    <w:p w:rsidR="00151EBA" w:rsidRDefault="002749E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3213</w:t>
            </w:r>
          </w:p>
        </w:tc>
        <w:tc>
          <w:tcPr>
            <w:tcW w:w="3180" w:type="dxa"/>
            <w:tcMar>
              <w:top w:w="0" w:type="dxa"/>
              <w:bottom w:w="0" w:type="dxa"/>
            </w:tcMar>
            <w:vAlign w:val="center"/>
          </w:tcPr>
          <w:p w:rsidR="00151EBA" w:rsidRDefault="002749EE">
            <w:pPr>
              <w:keepNext/>
              <w:keepLines/>
              <w:spacing w:after="0" w:line="240" w:lineRule="auto"/>
            </w:pPr>
            <w:r>
              <w:rPr>
                <w:sz w:val="18"/>
              </w:rPr>
              <w:t>Stručno usavršavanje zaposlenika</w:t>
            </w:r>
          </w:p>
        </w:tc>
        <w:tc>
          <w:tcPr>
            <w:tcW w:w="700" w:type="dxa"/>
            <w:tcMar>
              <w:top w:w="0" w:type="dxa"/>
              <w:bottom w:w="0" w:type="dxa"/>
            </w:tcMar>
            <w:vAlign w:val="center"/>
          </w:tcPr>
          <w:p w:rsidR="00151EBA" w:rsidRDefault="002749EE">
            <w:pPr>
              <w:keepNext/>
              <w:keepLines/>
              <w:spacing w:after="0" w:line="240" w:lineRule="auto"/>
            </w:pPr>
            <w:r>
              <w:rPr>
                <w:sz w:val="18"/>
              </w:rPr>
              <w:t>3213</w:t>
            </w:r>
          </w:p>
        </w:tc>
        <w:tc>
          <w:tcPr>
            <w:tcW w:w="1860" w:type="dxa"/>
            <w:tcMar>
              <w:top w:w="0" w:type="dxa"/>
              <w:bottom w:w="0" w:type="dxa"/>
            </w:tcMar>
            <w:vAlign w:val="center"/>
          </w:tcPr>
          <w:p w:rsidR="00151EBA" w:rsidRDefault="002749EE">
            <w:pPr>
              <w:keepNext/>
              <w:keepLines/>
              <w:spacing w:after="0" w:line="240" w:lineRule="auto"/>
              <w:jc w:val="right"/>
            </w:pPr>
            <w:r>
              <w:rPr>
                <w:sz w:val="18"/>
              </w:rPr>
              <w:t>131.396,58</w:t>
            </w:r>
          </w:p>
        </w:tc>
        <w:tc>
          <w:tcPr>
            <w:tcW w:w="1860" w:type="dxa"/>
            <w:tcMar>
              <w:top w:w="0" w:type="dxa"/>
              <w:bottom w:w="0" w:type="dxa"/>
            </w:tcMar>
            <w:vAlign w:val="center"/>
          </w:tcPr>
          <w:p w:rsidR="00151EBA" w:rsidRDefault="002749EE">
            <w:pPr>
              <w:keepNext/>
              <w:keepLines/>
              <w:spacing w:after="0" w:line="240" w:lineRule="auto"/>
              <w:jc w:val="right"/>
            </w:pPr>
            <w:r>
              <w:rPr>
                <w:sz w:val="18"/>
              </w:rPr>
              <w:t>47.715,41</w:t>
            </w:r>
          </w:p>
        </w:tc>
        <w:tc>
          <w:tcPr>
            <w:tcW w:w="700" w:type="dxa"/>
            <w:tcMar>
              <w:top w:w="0" w:type="dxa"/>
              <w:bottom w:w="0" w:type="dxa"/>
            </w:tcMar>
            <w:vAlign w:val="center"/>
          </w:tcPr>
          <w:p w:rsidR="00151EBA" w:rsidRDefault="002749EE">
            <w:pPr>
              <w:keepNext/>
              <w:keepLines/>
              <w:spacing w:after="0" w:line="240" w:lineRule="auto"/>
              <w:jc w:val="right"/>
            </w:pPr>
            <w:r>
              <w:rPr>
                <w:sz w:val="18"/>
              </w:rPr>
              <w:t>36,3</w:t>
            </w:r>
          </w:p>
        </w:tc>
      </w:tr>
    </w:tbl>
    <w:p w:rsidR="00151EBA" w:rsidRDefault="00151EBA">
      <w:pPr>
        <w:spacing w:after="0"/>
      </w:pPr>
    </w:p>
    <w:p w:rsidR="00151EBA" w:rsidRDefault="002749EE">
      <w:pPr>
        <w:jc w:val="both"/>
      </w:pPr>
      <w:r>
        <w:t xml:space="preserve">Stručno usavršavanje zaposlenika. Ukupan iznos od 47.715,41 eura. Iznos u 2025. godini je manji zbog manjeg broja stručnog usavršavanja zaposlenika u odnosu na prošlu godinu. Također škola sudjeluje u </w:t>
      </w:r>
      <w:proofErr w:type="spellStart"/>
      <w:r>
        <w:t>Erasmus</w:t>
      </w:r>
      <w:proofErr w:type="spellEnd"/>
      <w:r>
        <w:t xml:space="preserve"> projektima te je u 2025. godini dobila manje sr</w:t>
      </w:r>
      <w:r>
        <w:t xml:space="preserve">edstava. Tijekom 2024. godine školi  je odobren projekt u sklopu strateških partnerstva gdje je škola bila voditelj konzorcija. U skladu s tim škola je tijekom 2024. godine dobila 100.000,00 eura koje smo bili dužni rasporediti ostalim domaćim i inozemnim </w:t>
      </w:r>
      <w:r>
        <w:t>školama i institutima koje sudjeluju u projektu. Svi navedeni rashodi knjiženi su u 2024. godini na stručno usavršavanje zaposlenika.</w:t>
      </w:r>
    </w:p>
    <w:p w:rsidR="00151EBA" w:rsidRDefault="002749EE">
      <w:r>
        <w:t> </w:t>
      </w:r>
    </w:p>
    <w:p w:rsidR="00151EBA" w:rsidRDefault="00151EBA"/>
    <w:p w:rsidR="00151EBA" w:rsidRDefault="002749EE">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3222</w:t>
            </w:r>
          </w:p>
        </w:tc>
        <w:tc>
          <w:tcPr>
            <w:tcW w:w="3180" w:type="dxa"/>
            <w:tcMar>
              <w:top w:w="0" w:type="dxa"/>
              <w:bottom w:w="0" w:type="dxa"/>
            </w:tcMar>
            <w:vAlign w:val="center"/>
          </w:tcPr>
          <w:p w:rsidR="00151EBA" w:rsidRDefault="002749EE">
            <w:pPr>
              <w:keepNext/>
              <w:keepLines/>
              <w:spacing w:after="0" w:line="240" w:lineRule="auto"/>
            </w:pPr>
            <w:r>
              <w:rPr>
                <w:sz w:val="18"/>
              </w:rPr>
              <w:t>Materijal i sirovine</w:t>
            </w:r>
          </w:p>
        </w:tc>
        <w:tc>
          <w:tcPr>
            <w:tcW w:w="700" w:type="dxa"/>
            <w:tcMar>
              <w:top w:w="0" w:type="dxa"/>
              <w:bottom w:w="0" w:type="dxa"/>
            </w:tcMar>
            <w:vAlign w:val="center"/>
          </w:tcPr>
          <w:p w:rsidR="00151EBA" w:rsidRDefault="002749EE">
            <w:pPr>
              <w:keepNext/>
              <w:keepLines/>
              <w:spacing w:after="0" w:line="240" w:lineRule="auto"/>
            </w:pPr>
            <w:r>
              <w:rPr>
                <w:sz w:val="18"/>
              </w:rPr>
              <w:t>3222</w:t>
            </w:r>
          </w:p>
        </w:tc>
        <w:tc>
          <w:tcPr>
            <w:tcW w:w="1860" w:type="dxa"/>
            <w:tcMar>
              <w:top w:w="0" w:type="dxa"/>
              <w:bottom w:w="0" w:type="dxa"/>
            </w:tcMar>
            <w:vAlign w:val="center"/>
          </w:tcPr>
          <w:p w:rsidR="00151EBA" w:rsidRDefault="002749EE">
            <w:pPr>
              <w:keepNext/>
              <w:keepLines/>
              <w:spacing w:after="0" w:line="240" w:lineRule="auto"/>
              <w:jc w:val="right"/>
            </w:pPr>
            <w:r>
              <w:rPr>
                <w:sz w:val="18"/>
              </w:rPr>
              <w:t>78.836,71</w:t>
            </w:r>
          </w:p>
        </w:tc>
        <w:tc>
          <w:tcPr>
            <w:tcW w:w="1860" w:type="dxa"/>
            <w:tcMar>
              <w:top w:w="0" w:type="dxa"/>
              <w:bottom w:w="0" w:type="dxa"/>
            </w:tcMar>
            <w:vAlign w:val="center"/>
          </w:tcPr>
          <w:p w:rsidR="00151EBA" w:rsidRDefault="002749EE">
            <w:pPr>
              <w:keepNext/>
              <w:keepLines/>
              <w:spacing w:after="0" w:line="240" w:lineRule="auto"/>
              <w:jc w:val="right"/>
            </w:pPr>
            <w:r>
              <w:rPr>
                <w:sz w:val="18"/>
              </w:rPr>
              <w:t>93.527,72</w:t>
            </w:r>
          </w:p>
        </w:tc>
        <w:tc>
          <w:tcPr>
            <w:tcW w:w="700" w:type="dxa"/>
            <w:tcMar>
              <w:top w:w="0" w:type="dxa"/>
              <w:bottom w:w="0" w:type="dxa"/>
            </w:tcMar>
            <w:vAlign w:val="center"/>
          </w:tcPr>
          <w:p w:rsidR="00151EBA" w:rsidRDefault="002749EE">
            <w:pPr>
              <w:keepNext/>
              <w:keepLines/>
              <w:spacing w:after="0" w:line="240" w:lineRule="auto"/>
              <w:jc w:val="right"/>
            </w:pPr>
            <w:r>
              <w:rPr>
                <w:sz w:val="18"/>
              </w:rPr>
              <w:t>118,6</w:t>
            </w:r>
          </w:p>
        </w:tc>
      </w:tr>
    </w:tbl>
    <w:p w:rsidR="00151EBA" w:rsidRDefault="00151EBA">
      <w:pPr>
        <w:spacing w:after="0"/>
      </w:pPr>
    </w:p>
    <w:p w:rsidR="00151EBA" w:rsidRDefault="002749EE">
      <w:pPr>
        <w:jc w:val="both"/>
      </w:pPr>
      <w:r>
        <w:t>Materijal i sirovine- iznos 93.527,72 eura. Javlja se odstupanje u odnosu na prošlu godinu. Do odstupanja dolazi zbog povećanja broja učenika koji koriste prehranu u školi. Također tijekom 2025. godine škola je utrošila više sredstava na materijal i sirovi</w:t>
      </w:r>
      <w:r>
        <w:t>ne i namirnice za potrebe školske kuhinje</w:t>
      </w:r>
    </w:p>
    <w:p w:rsidR="00151EBA" w:rsidRDefault="00151EBA"/>
    <w:p w:rsidR="00151EBA" w:rsidRDefault="002749E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3224</w:t>
            </w:r>
          </w:p>
        </w:tc>
        <w:tc>
          <w:tcPr>
            <w:tcW w:w="3180" w:type="dxa"/>
            <w:tcMar>
              <w:top w:w="0" w:type="dxa"/>
              <w:bottom w:w="0" w:type="dxa"/>
            </w:tcMar>
            <w:vAlign w:val="center"/>
          </w:tcPr>
          <w:p w:rsidR="00151EBA" w:rsidRDefault="002749EE">
            <w:pPr>
              <w:keepNext/>
              <w:keepLines/>
              <w:spacing w:after="0" w:line="240" w:lineRule="auto"/>
            </w:pPr>
            <w:r>
              <w:rPr>
                <w:sz w:val="18"/>
              </w:rPr>
              <w:t xml:space="preserve">Materijal i dijelovi za tekuće i </w:t>
            </w:r>
            <w:r>
              <w:rPr>
                <w:sz w:val="18"/>
              </w:rPr>
              <w:t>investicijsko održavanje</w:t>
            </w:r>
          </w:p>
        </w:tc>
        <w:tc>
          <w:tcPr>
            <w:tcW w:w="700" w:type="dxa"/>
            <w:tcMar>
              <w:top w:w="0" w:type="dxa"/>
              <w:bottom w:w="0" w:type="dxa"/>
            </w:tcMar>
            <w:vAlign w:val="center"/>
          </w:tcPr>
          <w:p w:rsidR="00151EBA" w:rsidRDefault="002749EE">
            <w:pPr>
              <w:keepNext/>
              <w:keepLines/>
              <w:spacing w:after="0" w:line="240" w:lineRule="auto"/>
            </w:pPr>
            <w:r>
              <w:rPr>
                <w:sz w:val="18"/>
              </w:rPr>
              <w:t>3224</w:t>
            </w:r>
          </w:p>
        </w:tc>
        <w:tc>
          <w:tcPr>
            <w:tcW w:w="1860" w:type="dxa"/>
            <w:tcMar>
              <w:top w:w="0" w:type="dxa"/>
              <w:bottom w:w="0" w:type="dxa"/>
            </w:tcMar>
            <w:vAlign w:val="center"/>
          </w:tcPr>
          <w:p w:rsidR="00151EBA" w:rsidRDefault="002749EE">
            <w:pPr>
              <w:keepNext/>
              <w:keepLines/>
              <w:spacing w:after="0" w:line="240" w:lineRule="auto"/>
              <w:jc w:val="right"/>
            </w:pPr>
            <w:r>
              <w:rPr>
                <w:sz w:val="18"/>
              </w:rPr>
              <w:t>2.045,03</w:t>
            </w:r>
          </w:p>
        </w:tc>
        <w:tc>
          <w:tcPr>
            <w:tcW w:w="1860" w:type="dxa"/>
            <w:tcMar>
              <w:top w:w="0" w:type="dxa"/>
              <w:bottom w:w="0" w:type="dxa"/>
            </w:tcMar>
            <w:vAlign w:val="center"/>
          </w:tcPr>
          <w:p w:rsidR="00151EBA" w:rsidRDefault="002749EE">
            <w:pPr>
              <w:keepNext/>
              <w:keepLines/>
              <w:spacing w:after="0" w:line="240" w:lineRule="auto"/>
              <w:jc w:val="right"/>
            </w:pPr>
            <w:r>
              <w:rPr>
                <w:sz w:val="18"/>
              </w:rPr>
              <w:t>5.953,60</w:t>
            </w:r>
          </w:p>
        </w:tc>
        <w:tc>
          <w:tcPr>
            <w:tcW w:w="700" w:type="dxa"/>
            <w:tcMar>
              <w:top w:w="0" w:type="dxa"/>
              <w:bottom w:w="0" w:type="dxa"/>
            </w:tcMar>
            <w:vAlign w:val="center"/>
          </w:tcPr>
          <w:p w:rsidR="00151EBA" w:rsidRDefault="002749EE">
            <w:pPr>
              <w:keepNext/>
              <w:keepLines/>
              <w:spacing w:after="0" w:line="240" w:lineRule="auto"/>
              <w:jc w:val="right"/>
            </w:pPr>
            <w:r>
              <w:rPr>
                <w:sz w:val="18"/>
              </w:rPr>
              <w:t>291,1</w:t>
            </w:r>
          </w:p>
        </w:tc>
      </w:tr>
    </w:tbl>
    <w:p w:rsidR="00151EBA" w:rsidRDefault="00151EBA">
      <w:pPr>
        <w:spacing w:after="0"/>
      </w:pPr>
    </w:p>
    <w:p w:rsidR="00151EBA" w:rsidRDefault="002749EE">
      <w:pPr>
        <w:jc w:val="both"/>
      </w:pPr>
      <w:r>
        <w:t>Materijal i dijelovi za tekuće i investicijsko održavanje, iznos 5.953,60 eura.  Škola je utrošila više sredstava za nabavu materijala i dijelova za tekuće i investicijsko održavanje u odnosu na prošlu godinu. Iznos je veći zbog većeg broja popravaka u ško</w:t>
      </w:r>
      <w:r>
        <w:t>li.</w:t>
      </w:r>
    </w:p>
    <w:p w:rsidR="00151EBA" w:rsidRDefault="00151EBA"/>
    <w:p w:rsidR="00151EBA" w:rsidRDefault="002749E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3225</w:t>
            </w:r>
          </w:p>
        </w:tc>
        <w:tc>
          <w:tcPr>
            <w:tcW w:w="3180" w:type="dxa"/>
            <w:tcMar>
              <w:top w:w="0" w:type="dxa"/>
              <w:bottom w:w="0" w:type="dxa"/>
            </w:tcMar>
            <w:vAlign w:val="center"/>
          </w:tcPr>
          <w:p w:rsidR="00151EBA" w:rsidRDefault="002749EE">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151EBA" w:rsidRDefault="002749EE">
            <w:pPr>
              <w:keepNext/>
              <w:keepLines/>
              <w:spacing w:after="0" w:line="240" w:lineRule="auto"/>
            </w:pPr>
            <w:r>
              <w:rPr>
                <w:sz w:val="18"/>
              </w:rPr>
              <w:t>3225</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339,81</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 xml:space="preserve">Sitni inventar i </w:t>
      </w:r>
      <w:proofErr w:type="spellStart"/>
      <w:r>
        <w:t>autogume</w:t>
      </w:r>
      <w:proofErr w:type="spellEnd"/>
      <w:r>
        <w:t>, iznos 339,81. Tijekom 2025 godine škola je ostvarila troškove za nabavu sitnog inventara.</w:t>
      </w:r>
    </w:p>
    <w:p w:rsidR="00151EBA" w:rsidRDefault="00151EBA"/>
    <w:p w:rsidR="00151EBA" w:rsidRDefault="002749E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3227</w:t>
            </w:r>
          </w:p>
        </w:tc>
        <w:tc>
          <w:tcPr>
            <w:tcW w:w="3180" w:type="dxa"/>
            <w:tcMar>
              <w:top w:w="0" w:type="dxa"/>
              <w:bottom w:w="0" w:type="dxa"/>
            </w:tcMar>
            <w:vAlign w:val="center"/>
          </w:tcPr>
          <w:p w:rsidR="00151EBA" w:rsidRDefault="002749EE">
            <w:pPr>
              <w:keepNext/>
              <w:keepLines/>
              <w:spacing w:after="0" w:line="240" w:lineRule="auto"/>
            </w:pPr>
            <w:r>
              <w:rPr>
                <w:sz w:val="18"/>
              </w:rPr>
              <w:t>Službena, radna i zaštitna odjeća i obuća</w:t>
            </w:r>
          </w:p>
        </w:tc>
        <w:tc>
          <w:tcPr>
            <w:tcW w:w="700" w:type="dxa"/>
            <w:tcMar>
              <w:top w:w="0" w:type="dxa"/>
              <w:bottom w:w="0" w:type="dxa"/>
            </w:tcMar>
            <w:vAlign w:val="center"/>
          </w:tcPr>
          <w:p w:rsidR="00151EBA" w:rsidRDefault="002749EE">
            <w:pPr>
              <w:keepNext/>
              <w:keepLines/>
              <w:spacing w:after="0" w:line="240" w:lineRule="auto"/>
            </w:pPr>
            <w:r>
              <w:rPr>
                <w:sz w:val="18"/>
              </w:rPr>
              <w:t>3227</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721,38</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Službena, radna i zaštitna odjeća i obuća, iznos 721,38 eura. Škola je tijekom 2025. godine utrošila  sredstava za nabavu radne odjeće i obuće za spremačice i kuharice.</w:t>
      </w:r>
    </w:p>
    <w:p w:rsidR="00151EBA" w:rsidRDefault="002749EE">
      <w:r>
        <w:t> </w:t>
      </w:r>
    </w:p>
    <w:p w:rsidR="00151EBA" w:rsidRDefault="00151EBA"/>
    <w:p w:rsidR="00151EBA" w:rsidRDefault="002749E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3231</w:t>
            </w:r>
          </w:p>
        </w:tc>
        <w:tc>
          <w:tcPr>
            <w:tcW w:w="3180" w:type="dxa"/>
            <w:tcMar>
              <w:top w:w="0" w:type="dxa"/>
              <w:bottom w:w="0" w:type="dxa"/>
            </w:tcMar>
            <w:vAlign w:val="center"/>
          </w:tcPr>
          <w:p w:rsidR="00151EBA" w:rsidRDefault="002749EE">
            <w:pPr>
              <w:keepNext/>
              <w:keepLines/>
              <w:spacing w:after="0" w:line="240" w:lineRule="auto"/>
            </w:pPr>
            <w:r>
              <w:rPr>
                <w:sz w:val="18"/>
              </w:rPr>
              <w:t>Usluge telefona, interneta, pošte i prijevoza</w:t>
            </w:r>
          </w:p>
        </w:tc>
        <w:tc>
          <w:tcPr>
            <w:tcW w:w="700" w:type="dxa"/>
            <w:tcMar>
              <w:top w:w="0" w:type="dxa"/>
              <w:bottom w:w="0" w:type="dxa"/>
            </w:tcMar>
            <w:vAlign w:val="center"/>
          </w:tcPr>
          <w:p w:rsidR="00151EBA" w:rsidRDefault="002749EE">
            <w:pPr>
              <w:keepNext/>
              <w:keepLines/>
              <w:spacing w:after="0" w:line="240" w:lineRule="auto"/>
            </w:pPr>
            <w:r>
              <w:rPr>
                <w:sz w:val="18"/>
              </w:rPr>
              <w:t>3231</w:t>
            </w:r>
          </w:p>
        </w:tc>
        <w:tc>
          <w:tcPr>
            <w:tcW w:w="1860" w:type="dxa"/>
            <w:tcMar>
              <w:top w:w="0" w:type="dxa"/>
              <w:bottom w:w="0" w:type="dxa"/>
            </w:tcMar>
            <w:vAlign w:val="center"/>
          </w:tcPr>
          <w:p w:rsidR="00151EBA" w:rsidRDefault="002749EE">
            <w:pPr>
              <w:keepNext/>
              <w:keepLines/>
              <w:spacing w:after="0" w:line="240" w:lineRule="auto"/>
              <w:jc w:val="right"/>
            </w:pPr>
            <w:r>
              <w:rPr>
                <w:sz w:val="18"/>
              </w:rPr>
              <w:t>1.374,15</w:t>
            </w:r>
          </w:p>
        </w:tc>
        <w:tc>
          <w:tcPr>
            <w:tcW w:w="1860" w:type="dxa"/>
            <w:tcMar>
              <w:top w:w="0" w:type="dxa"/>
              <w:bottom w:w="0" w:type="dxa"/>
            </w:tcMar>
            <w:vAlign w:val="center"/>
          </w:tcPr>
          <w:p w:rsidR="00151EBA" w:rsidRDefault="002749EE">
            <w:pPr>
              <w:keepNext/>
              <w:keepLines/>
              <w:spacing w:after="0" w:line="240" w:lineRule="auto"/>
              <w:jc w:val="right"/>
            </w:pPr>
            <w:r>
              <w:rPr>
                <w:sz w:val="18"/>
              </w:rPr>
              <w:t>7.994,17</w:t>
            </w:r>
          </w:p>
        </w:tc>
        <w:tc>
          <w:tcPr>
            <w:tcW w:w="700" w:type="dxa"/>
            <w:tcMar>
              <w:top w:w="0" w:type="dxa"/>
              <w:bottom w:w="0" w:type="dxa"/>
            </w:tcMar>
            <w:vAlign w:val="center"/>
          </w:tcPr>
          <w:p w:rsidR="00151EBA" w:rsidRDefault="002749EE">
            <w:pPr>
              <w:keepNext/>
              <w:keepLines/>
              <w:spacing w:after="0" w:line="240" w:lineRule="auto"/>
              <w:jc w:val="right"/>
            </w:pPr>
            <w:r>
              <w:rPr>
                <w:sz w:val="18"/>
              </w:rPr>
              <w:t>581,8</w:t>
            </w:r>
          </w:p>
        </w:tc>
      </w:tr>
    </w:tbl>
    <w:p w:rsidR="00151EBA" w:rsidRDefault="00151EBA">
      <w:pPr>
        <w:spacing w:after="0"/>
      </w:pPr>
    </w:p>
    <w:p w:rsidR="00151EBA" w:rsidRDefault="002749EE">
      <w:pPr>
        <w:jc w:val="both"/>
      </w:pPr>
      <w:r>
        <w:t>Usluge telefona, interneta, pošte i prijevoza, iznos od 7.994,17 eura. Škola je tijekom 2025. godine utrošila više sredstva za troškove fiksnih i mobilnih usluga te na troškove pošte. Također iznos je veći zbog većeg broja prijevoza učenika na  izlete i šk</w:t>
      </w:r>
      <w:r>
        <w:t>olu plivanja.</w:t>
      </w:r>
    </w:p>
    <w:p w:rsidR="00151EBA" w:rsidRDefault="00151EBA"/>
    <w:p w:rsidR="00151EBA" w:rsidRDefault="002749E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3232</w:t>
            </w:r>
          </w:p>
        </w:tc>
        <w:tc>
          <w:tcPr>
            <w:tcW w:w="3180" w:type="dxa"/>
            <w:tcMar>
              <w:top w:w="0" w:type="dxa"/>
              <w:bottom w:w="0" w:type="dxa"/>
            </w:tcMar>
            <w:vAlign w:val="center"/>
          </w:tcPr>
          <w:p w:rsidR="00151EBA" w:rsidRDefault="002749EE">
            <w:pPr>
              <w:keepNext/>
              <w:keepLines/>
              <w:spacing w:after="0" w:line="240" w:lineRule="auto"/>
            </w:pPr>
            <w:r>
              <w:rPr>
                <w:sz w:val="18"/>
              </w:rPr>
              <w:t>Usluge tekućeg i investicijskog održavanja</w:t>
            </w:r>
          </w:p>
        </w:tc>
        <w:tc>
          <w:tcPr>
            <w:tcW w:w="700" w:type="dxa"/>
            <w:tcMar>
              <w:top w:w="0" w:type="dxa"/>
              <w:bottom w:w="0" w:type="dxa"/>
            </w:tcMar>
            <w:vAlign w:val="center"/>
          </w:tcPr>
          <w:p w:rsidR="00151EBA" w:rsidRDefault="002749EE">
            <w:pPr>
              <w:keepNext/>
              <w:keepLines/>
              <w:spacing w:after="0" w:line="240" w:lineRule="auto"/>
            </w:pPr>
            <w:r>
              <w:rPr>
                <w:sz w:val="18"/>
              </w:rPr>
              <w:t>3232</w:t>
            </w:r>
          </w:p>
        </w:tc>
        <w:tc>
          <w:tcPr>
            <w:tcW w:w="1860" w:type="dxa"/>
            <w:tcMar>
              <w:top w:w="0" w:type="dxa"/>
              <w:bottom w:w="0" w:type="dxa"/>
            </w:tcMar>
            <w:vAlign w:val="center"/>
          </w:tcPr>
          <w:p w:rsidR="00151EBA" w:rsidRDefault="002749EE">
            <w:pPr>
              <w:keepNext/>
              <w:keepLines/>
              <w:spacing w:after="0" w:line="240" w:lineRule="auto"/>
              <w:jc w:val="right"/>
            </w:pPr>
            <w:r>
              <w:rPr>
                <w:sz w:val="18"/>
              </w:rPr>
              <w:t>43.436,48</w:t>
            </w:r>
          </w:p>
        </w:tc>
        <w:tc>
          <w:tcPr>
            <w:tcW w:w="1860" w:type="dxa"/>
            <w:tcMar>
              <w:top w:w="0" w:type="dxa"/>
              <w:bottom w:w="0" w:type="dxa"/>
            </w:tcMar>
            <w:vAlign w:val="center"/>
          </w:tcPr>
          <w:p w:rsidR="00151EBA" w:rsidRDefault="002749EE">
            <w:pPr>
              <w:keepNext/>
              <w:keepLines/>
              <w:spacing w:after="0" w:line="240" w:lineRule="auto"/>
              <w:jc w:val="right"/>
            </w:pPr>
            <w:r>
              <w:rPr>
                <w:sz w:val="18"/>
              </w:rPr>
              <w:t>74.972,72</w:t>
            </w:r>
          </w:p>
        </w:tc>
        <w:tc>
          <w:tcPr>
            <w:tcW w:w="700" w:type="dxa"/>
            <w:tcMar>
              <w:top w:w="0" w:type="dxa"/>
              <w:bottom w:w="0" w:type="dxa"/>
            </w:tcMar>
            <w:vAlign w:val="center"/>
          </w:tcPr>
          <w:p w:rsidR="00151EBA" w:rsidRDefault="002749EE">
            <w:pPr>
              <w:keepNext/>
              <w:keepLines/>
              <w:spacing w:after="0" w:line="240" w:lineRule="auto"/>
              <w:jc w:val="right"/>
            </w:pPr>
            <w:r>
              <w:rPr>
                <w:sz w:val="18"/>
              </w:rPr>
              <w:t>172,6</w:t>
            </w:r>
          </w:p>
        </w:tc>
      </w:tr>
    </w:tbl>
    <w:p w:rsidR="00151EBA" w:rsidRDefault="00151EBA">
      <w:pPr>
        <w:spacing w:after="0"/>
      </w:pPr>
    </w:p>
    <w:p w:rsidR="00151EBA" w:rsidRDefault="002749EE">
      <w:pPr>
        <w:jc w:val="both"/>
      </w:pPr>
      <w:r>
        <w:t>Usluge tekućeg i investicijskog održavanja u iznosu od 74.972,72 eura. Iznos je veći u odnosu na prošlu godinu. Tijekom 2025. godine škola je imala zabilježen značajan porast rashoda za usluge tekućeg i investicijskog održavanja s obzirom da se ulagalo u n</w:t>
      </w:r>
      <w:r>
        <w:t>abavu zaštitnih strunjača,  izmjenu stolarije, vrata i parketa, kontrolu pristupa te uređenje i popravke učionica i školskih prostorija.  Također značajnija sredstva utrošena su za radove na radijatorima, popravak i servis centralnog grijanja, bravarske ra</w:t>
      </w:r>
      <w:r>
        <w:t>dove, izmjenu roleta, elektroinstalaterske radove, servis vatrogasnih aparata te na uređenje ograde u školskom dvorištu.</w:t>
      </w:r>
    </w:p>
    <w:p w:rsidR="00151EBA" w:rsidRDefault="00151EBA"/>
    <w:p w:rsidR="00151EBA" w:rsidRDefault="002749E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w:t>
            </w:r>
            <w:r>
              <w:rPr>
                <w:b/>
                <w:sz w:val="18"/>
              </w:rPr>
              <w:t>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3237</w:t>
            </w:r>
          </w:p>
        </w:tc>
        <w:tc>
          <w:tcPr>
            <w:tcW w:w="3180" w:type="dxa"/>
            <w:tcMar>
              <w:top w:w="0" w:type="dxa"/>
              <w:bottom w:w="0" w:type="dxa"/>
            </w:tcMar>
            <w:vAlign w:val="center"/>
          </w:tcPr>
          <w:p w:rsidR="00151EBA" w:rsidRDefault="002749EE">
            <w:pPr>
              <w:keepNext/>
              <w:keepLines/>
              <w:spacing w:after="0" w:line="240" w:lineRule="auto"/>
            </w:pPr>
            <w:r>
              <w:rPr>
                <w:sz w:val="18"/>
              </w:rPr>
              <w:t>Intelektualne i osobne usluge</w:t>
            </w:r>
          </w:p>
        </w:tc>
        <w:tc>
          <w:tcPr>
            <w:tcW w:w="700" w:type="dxa"/>
            <w:tcMar>
              <w:top w:w="0" w:type="dxa"/>
              <w:bottom w:w="0" w:type="dxa"/>
            </w:tcMar>
            <w:vAlign w:val="center"/>
          </w:tcPr>
          <w:p w:rsidR="00151EBA" w:rsidRDefault="002749EE">
            <w:pPr>
              <w:keepNext/>
              <w:keepLines/>
              <w:spacing w:after="0" w:line="240" w:lineRule="auto"/>
            </w:pPr>
            <w:r>
              <w:rPr>
                <w:sz w:val="18"/>
              </w:rPr>
              <w:t>3237</w:t>
            </w:r>
          </w:p>
        </w:tc>
        <w:tc>
          <w:tcPr>
            <w:tcW w:w="1860" w:type="dxa"/>
            <w:tcMar>
              <w:top w:w="0" w:type="dxa"/>
              <w:bottom w:w="0" w:type="dxa"/>
            </w:tcMar>
            <w:vAlign w:val="center"/>
          </w:tcPr>
          <w:p w:rsidR="00151EBA" w:rsidRDefault="002749EE">
            <w:pPr>
              <w:keepNext/>
              <w:keepLines/>
              <w:spacing w:after="0" w:line="240" w:lineRule="auto"/>
              <w:jc w:val="right"/>
            </w:pPr>
            <w:r>
              <w:rPr>
                <w:sz w:val="18"/>
              </w:rPr>
              <w:t>19.513,61</w:t>
            </w:r>
          </w:p>
        </w:tc>
        <w:tc>
          <w:tcPr>
            <w:tcW w:w="1860" w:type="dxa"/>
            <w:tcMar>
              <w:top w:w="0" w:type="dxa"/>
              <w:bottom w:w="0" w:type="dxa"/>
            </w:tcMar>
            <w:vAlign w:val="center"/>
          </w:tcPr>
          <w:p w:rsidR="00151EBA" w:rsidRDefault="002749EE">
            <w:pPr>
              <w:keepNext/>
              <w:keepLines/>
              <w:spacing w:after="0" w:line="240" w:lineRule="auto"/>
              <w:jc w:val="right"/>
            </w:pPr>
            <w:r>
              <w:rPr>
                <w:sz w:val="18"/>
              </w:rPr>
              <w:t>4.044,49</w:t>
            </w:r>
          </w:p>
        </w:tc>
        <w:tc>
          <w:tcPr>
            <w:tcW w:w="700" w:type="dxa"/>
            <w:tcMar>
              <w:top w:w="0" w:type="dxa"/>
              <w:bottom w:w="0" w:type="dxa"/>
            </w:tcMar>
            <w:vAlign w:val="center"/>
          </w:tcPr>
          <w:p w:rsidR="00151EBA" w:rsidRDefault="002749EE">
            <w:pPr>
              <w:keepNext/>
              <w:keepLines/>
              <w:spacing w:after="0" w:line="240" w:lineRule="auto"/>
              <w:jc w:val="right"/>
            </w:pPr>
            <w:r>
              <w:rPr>
                <w:sz w:val="18"/>
              </w:rPr>
              <w:t>20,7</w:t>
            </w:r>
          </w:p>
        </w:tc>
      </w:tr>
    </w:tbl>
    <w:p w:rsidR="00151EBA" w:rsidRDefault="00151EBA">
      <w:pPr>
        <w:spacing w:after="0"/>
      </w:pPr>
    </w:p>
    <w:p w:rsidR="00151EBA" w:rsidRDefault="002749EE">
      <w:pPr>
        <w:jc w:val="both"/>
      </w:pPr>
      <w:r>
        <w:t>Intelektualne i osobne usluge. Iznos 4.044,49 eura. Značajnije odstupanje se javlja u odnosu na prošlu godinu s obzirom da je prošle godine škola imala veći broj studenata asistenata i pomoćnika u nastavi na ugovor o djelu, a što je knjiženo na navedeni ko</w:t>
      </w:r>
      <w:r>
        <w:t>nto. Tijekom 2025. godine škola nema pomoćnike u nastavi na ugovor o djelu i studente.</w:t>
      </w:r>
    </w:p>
    <w:p w:rsidR="00151EBA" w:rsidRDefault="00151EBA"/>
    <w:p w:rsidR="00151EBA" w:rsidRDefault="002749EE">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3239</w:t>
            </w:r>
          </w:p>
        </w:tc>
        <w:tc>
          <w:tcPr>
            <w:tcW w:w="3180" w:type="dxa"/>
            <w:tcMar>
              <w:top w:w="0" w:type="dxa"/>
              <w:bottom w:w="0" w:type="dxa"/>
            </w:tcMar>
            <w:vAlign w:val="center"/>
          </w:tcPr>
          <w:p w:rsidR="00151EBA" w:rsidRDefault="002749EE">
            <w:pPr>
              <w:keepNext/>
              <w:keepLines/>
              <w:spacing w:after="0" w:line="240" w:lineRule="auto"/>
            </w:pPr>
            <w:r>
              <w:rPr>
                <w:sz w:val="18"/>
              </w:rPr>
              <w:t>Ostale usluge</w:t>
            </w:r>
          </w:p>
        </w:tc>
        <w:tc>
          <w:tcPr>
            <w:tcW w:w="700" w:type="dxa"/>
            <w:tcMar>
              <w:top w:w="0" w:type="dxa"/>
              <w:bottom w:w="0" w:type="dxa"/>
            </w:tcMar>
            <w:vAlign w:val="center"/>
          </w:tcPr>
          <w:p w:rsidR="00151EBA" w:rsidRDefault="002749EE">
            <w:pPr>
              <w:keepNext/>
              <w:keepLines/>
              <w:spacing w:after="0" w:line="240" w:lineRule="auto"/>
            </w:pPr>
            <w:r>
              <w:rPr>
                <w:sz w:val="18"/>
              </w:rPr>
              <w:t>3239</w:t>
            </w:r>
          </w:p>
        </w:tc>
        <w:tc>
          <w:tcPr>
            <w:tcW w:w="1860" w:type="dxa"/>
            <w:tcMar>
              <w:top w:w="0" w:type="dxa"/>
              <w:bottom w:w="0" w:type="dxa"/>
            </w:tcMar>
            <w:vAlign w:val="center"/>
          </w:tcPr>
          <w:p w:rsidR="00151EBA" w:rsidRDefault="002749EE">
            <w:pPr>
              <w:keepNext/>
              <w:keepLines/>
              <w:spacing w:after="0" w:line="240" w:lineRule="auto"/>
              <w:jc w:val="right"/>
            </w:pPr>
            <w:r>
              <w:rPr>
                <w:sz w:val="18"/>
              </w:rPr>
              <w:t>677,69</w:t>
            </w:r>
          </w:p>
        </w:tc>
        <w:tc>
          <w:tcPr>
            <w:tcW w:w="1860" w:type="dxa"/>
            <w:tcMar>
              <w:top w:w="0" w:type="dxa"/>
              <w:bottom w:w="0" w:type="dxa"/>
            </w:tcMar>
            <w:vAlign w:val="center"/>
          </w:tcPr>
          <w:p w:rsidR="00151EBA" w:rsidRDefault="002749EE">
            <w:pPr>
              <w:keepNext/>
              <w:keepLines/>
              <w:spacing w:after="0" w:line="240" w:lineRule="auto"/>
              <w:jc w:val="right"/>
            </w:pPr>
            <w:r>
              <w:rPr>
                <w:sz w:val="18"/>
              </w:rPr>
              <w:t>16.579,39</w:t>
            </w:r>
          </w:p>
        </w:tc>
        <w:tc>
          <w:tcPr>
            <w:tcW w:w="700" w:type="dxa"/>
            <w:tcMar>
              <w:top w:w="0" w:type="dxa"/>
              <w:bottom w:w="0" w:type="dxa"/>
            </w:tcMar>
            <w:vAlign w:val="center"/>
          </w:tcPr>
          <w:p w:rsidR="00151EBA" w:rsidRDefault="002749EE">
            <w:pPr>
              <w:keepNext/>
              <w:keepLines/>
              <w:spacing w:after="0" w:line="240" w:lineRule="auto"/>
              <w:jc w:val="right"/>
            </w:pPr>
            <w:r>
              <w:rPr>
                <w:sz w:val="18"/>
              </w:rPr>
              <w:t>2446,5</w:t>
            </w:r>
          </w:p>
        </w:tc>
      </w:tr>
    </w:tbl>
    <w:p w:rsidR="00151EBA" w:rsidRDefault="00151EBA">
      <w:pPr>
        <w:spacing w:after="0"/>
      </w:pPr>
    </w:p>
    <w:p w:rsidR="00151EBA" w:rsidRDefault="002749EE">
      <w:pPr>
        <w:jc w:val="both"/>
      </w:pPr>
      <w:r>
        <w:t xml:space="preserve">Ostale usluge, u iznosu od 16.579,39 eura.  Iznos je veći  u odnosu na prošlu godinu s obzirom da su tijekom 2025. godine uvedene zaštitarske usluge te su se na navedenom kontu knjižili svi rashodi koji se odnose na zaštitu imovine, tjelesnu zaštitu i sve </w:t>
      </w:r>
      <w:r>
        <w:t>usluge u domeni zaštite na radu.</w:t>
      </w:r>
    </w:p>
    <w:p w:rsidR="00151EBA" w:rsidRDefault="00151EBA"/>
    <w:p w:rsidR="00151EBA" w:rsidRDefault="002749E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3292</w:t>
            </w:r>
          </w:p>
        </w:tc>
        <w:tc>
          <w:tcPr>
            <w:tcW w:w="3180" w:type="dxa"/>
            <w:tcMar>
              <w:top w:w="0" w:type="dxa"/>
              <w:bottom w:w="0" w:type="dxa"/>
            </w:tcMar>
            <w:vAlign w:val="center"/>
          </w:tcPr>
          <w:p w:rsidR="00151EBA" w:rsidRDefault="002749EE">
            <w:pPr>
              <w:keepNext/>
              <w:keepLines/>
              <w:spacing w:after="0" w:line="240" w:lineRule="auto"/>
            </w:pPr>
            <w:r>
              <w:rPr>
                <w:sz w:val="18"/>
              </w:rPr>
              <w:t>Premije osiguranja</w:t>
            </w:r>
          </w:p>
        </w:tc>
        <w:tc>
          <w:tcPr>
            <w:tcW w:w="700" w:type="dxa"/>
            <w:tcMar>
              <w:top w:w="0" w:type="dxa"/>
              <w:bottom w:w="0" w:type="dxa"/>
            </w:tcMar>
            <w:vAlign w:val="center"/>
          </w:tcPr>
          <w:p w:rsidR="00151EBA" w:rsidRDefault="002749EE">
            <w:pPr>
              <w:keepNext/>
              <w:keepLines/>
              <w:spacing w:after="0" w:line="240" w:lineRule="auto"/>
            </w:pPr>
            <w:r>
              <w:rPr>
                <w:sz w:val="18"/>
              </w:rPr>
              <w:t>3292</w:t>
            </w:r>
          </w:p>
        </w:tc>
        <w:tc>
          <w:tcPr>
            <w:tcW w:w="1860" w:type="dxa"/>
            <w:tcMar>
              <w:top w:w="0" w:type="dxa"/>
              <w:bottom w:w="0" w:type="dxa"/>
            </w:tcMar>
            <w:vAlign w:val="center"/>
          </w:tcPr>
          <w:p w:rsidR="00151EBA" w:rsidRDefault="002749EE">
            <w:pPr>
              <w:keepNext/>
              <w:keepLines/>
              <w:spacing w:after="0" w:line="240" w:lineRule="auto"/>
              <w:jc w:val="right"/>
            </w:pPr>
            <w:r>
              <w:rPr>
                <w:sz w:val="18"/>
              </w:rPr>
              <w:t>273,30</w:t>
            </w:r>
          </w:p>
        </w:tc>
        <w:tc>
          <w:tcPr>
            <w:tcW w:w="1860" w:type="dxa"/>
            <w:tcMar>
              <w:top w:w="0" w:type="dxa"/>
              <w:bottom w:w="0" w:type="dxa"/>
            </w:tcMar>
            <w:vAlign w:val="center"/>
          </w:tcPr>
          <w:p w:rsidR="00151EBA" w:rsidRDefault="002749EE">
            <w:pPr>
              <w:keepNext/>
              <w:keepLines/>
              <w:spacing w:after="0" w:line="240" w:lineRule="auto"/>
              <w:jc w:val="right"/>
            </w:pPr>
            <w:r>
              <w:rPr>
                <w:sz w:val="18"/>
              </w:rPr>
              <w:t>3.157,00</w:t>
            </w:r>
          </w:p>
        </w:tc>
        <w:tc>
          <w:tcPr>
            <w:tcW w:w="700" w:type="dxa"/>
            <w:tcMar>
              <w:top w:w="0" w:type="dxa"/>
              <w:bottom w:w="0" w:type="dxa"/>
            </w:tcMar>
            <w:vAlign w:val="center"/>
          </w:tcPr>
          <w:p w:rsidR="00151EBA" w:rsidRDefault="002749EE">
            <w:pPr>
              <w:keepNext/>
              <w:keepLines/>
              <w:spacing w:after="0" w:line="240" w:lineRule="auto"/>
              <w:jc w:val="right"/>
            </w:pPr>
            <w:r>
              <w:rPr>
                <w:sz w:val="18"/>
              </w:rPr>
              <w:t>1155,1</w:t>
            </w:r>
          </w:p>
        </w:tc>
      </w:tr>
    </w:tbl>
    <w:p w:rsidR="00151EBA" w:rsidRDefault="00151EBA">
      <w:pPr>
        <w:spacing w:after="0"/>
      </w:pPr>
    </w:p>
    <w:p w:rsidR="00151EBA" w:rsidRDefault="002749EE">
      <w:pPr>
        <w:jc w:val="both"/>
      </w:pPr>
      <w:r>
        <w:t xml:space="preserve">Premije osiguranja- ukupan iznos 3.157,00 eura. Na navedenom kontu javlja se značajnije odstupanje u odnosu na prošlu godinu. U skladu s uputama Gradskog ureda, tijekom 2025. godine škola je sklopila policu osiguranja za osiguranje imovine i osiguranje od </w:t>
      </w:r>
      <w:r>
        <w:t>odgovornosti za određeno razdoblje. Škola je provela nabavu i sklopila ugovor sa osiguravajućom kućom koja nam je izdala račun. Navedeni nastali troškovi prikazani su kroz premije osiguranja.</w:t>
      </w:r>
    </w:p>
    <w:p w:rsidR="00151EBA" w:rsidRDefault="00151EBA"/>
    <w:p w:rsidR="00151EBA" w:rsidRDefault="002749E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3293</w:t>
            </w:r>
          </w:p>
        </w:tc>
        <w:tc>
          <w:tcPr>
            <w:tcW w:w="3180" w:type="dxa"/>
            <w:tcMar>
              <w:top w:w="0" w:type="dxa"/>
              <w:bottom w:w="0" w:type="dxa"/>
            </w:tcMar>
            <w:vAlign w:val="center"/>
          </w:tcPr>
          <w:p w:rsidR="00151EBA" w:rsidRDefault="002749EE">
            <w:pPr>
              <w:keepNext/>
              <w:keepLines/>
              <w:spacing w:after="0" w:line="240" w:lineRule="auto"/>
            </w:pPr>
            <w:r>
              <w:rPr>
                <w:sz w:val="18"/>
              </w:rPr>
              <w:t>Reprezentacija</w:t>
            </w:r>
          </w:p>
        </w:tc>
        <w:tc>
          <w:tcPr>
            <w:tcW w:w="700" w:type="dxa"/>
            <w:tcMar>
              <w:top w:w="0" w:type="dxa"/>
              <w:bottom w:w="0" w:type="dxa"/>
            </w:tcMar>
            <w:vAlign w:val="center"/>
          </w:tcPr>
          <w:p w:rsidR="00151EBA" w:rsidRDefault="002749EE">
            <w:pPr>
              <w:keepNext/>
              <w:keepLines/>
              <w:spacing w:after="0" w:line="240" w:lineRule="auto"/>
            </w:pPr>
            <w:r>
              <w:rPr>
                <w:sz w:val="18"/>
              </w:rPr>
              <w:t>3293</w:t>
            </w:r>
          </w:p>
        </w:tc>
        <w:tc>
          <w:tcPr>
            <w:tcW w:w="1860" w:type="dxa"/>
            <w:tcMar>
              <w:top w:w="0" w:type="dxa"/>
              <w:bottom w:w="0" w:type="dxa"/>
            </w:tcMar>
            <w:vAlign w:val="center"/>
          </w:tcPr>
          <w:p w:rsidR="00151EBA" w:rsidRDefault="002749EE">
            <w:pPr>
              <w:keepNext/>
              <w:keepLines/>
              <w:spacing w:after="0" w:line="240" w:lineRule="auto"/>
              <w:jc w:val="right"/>
            </w:pPr>
            <w:r>
              <w:rPr>
                <w:sz w:val="18"/>
              </w:rPr>
              <w:t>929,18</w:t>
            </w:r>
          </w:p>
        </w:tc>
        <w:tc>
          <w:tcPr>
            <w:tcW w:w="1860" w:type="dxa"/>
            <w:tcMar>
              <w:top w:w="0" w:type="dxa"/>
              <w:bottom w:w="0" w:type="dxa"/>
            </w:tcMar>
            <w:vAlign w:val="center"/>
          </w:tcPr>
          <w:p w:rsidR="00151EBA" w:rsidRDefault="002749EE">
            <w:pPr>
              <w:keepNext/>
              <w:keepLines/>
              <w:spacing w:after="0" w:line="240" w:lineRule="auto"/>
              <w:jc w:val="right"/>
            </w:pPr>
            <w:r>
              <w:rPr>
                <w:sz w:val="18"/>
              </w:rPr>
              <w:t>4.003,54</w:t>
            </w:r>
          </w:p>
        </w:tc>
        <w:tc>
          <w:tcPr>
            <w:tcW w:w="700" w:type="dxa"/>
            <w:tcMar>
              <w:top w:w="0" w:type="dxa"/>
              <w:bottom w:w="0" w:type="dxa"/>
            </w:tcMar>
            <w:vAlign w:val="center"/>
          </w:tcPr>
          <w:p w:rsidR="00151EBA" w:rsidRDefault="002749EE">
            <w:pPr>
              <w:keepNext/>
              <w:keepLines/>
              <w:spacing w:after="0" w:line="240" w:lineRule="auto"/>
              <w:jc w:val="right"/>
            </w:pPr>
            <w:r>
              <w:rPr>
                <w:sz w:val="18"/>
              </w:rPr>
              <w:t>430,9</w:t>
            </w:r>
          </w:p>
        </w:tc>
      </w:tr>
    </w:tbl>
    <w:p w:rsidR="00151EBA" w:rsidRDefault="00151EBA">
      <w:pPr>
        <w:spacing w:after="0"/>
      </w:pPr>
    </w:p>
    <w:p w:rsidR="00151EBA" w:rsidRDefault="002749EE">
      <w:pPr>
        <w:jc w:val="both"/>
      </w:pPr>
      <w:r>
        <w:t xml:space="preserve">Reprezentacija- iznos 4.003,54 eura. Javlja se veće odstupanje u odnosu na prošlu godinu. Tijekom 2025. godine najveći dio reprezentacije odnosi se na </w:t>
      </w:r>
      <w:proofErr w:type="spellStart"/>
      <w:r>
        <w:t>Erasmus</w:t>
      </w:r>
      <w:proofErr w:type="spellEnd"/>
      <w:r>
        <w:t xml:space="preserve"> projekte. S obzirom da škola surađuje sa domaćim i inozemnim partnerima u skladu s tim ostvaruje </w:t>
      </w:r>
      <w:r>
        <w:t>troškove za potrebe reprezentacije.</w:t>
      </w:r>
    </w:p>
    <w:p w:rsidR="00151EBA" w:rsidRDefault="00151EBA"/>
    <w:p w:rsidR="00151EBA" w:rsidRDefault="002749E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3295</w:t>
            </w:r>
          </w:p>
        </w:tc>
        <w:tc>
          <w:tcPr>
            <w:tcW w:w="3180" w:type="dxa"/>
            <w:tcMar>
              <w:top w:w="0" w:type="dxa"/>
              <w:bottom w:w="0" w:type="dxa"/>
            </w:tcMar>
            <w:vAlign w:val="center"/>
          </w:tcPr>
          <w:p w:rsidR="00151EBA" w:rsidRDefault="002749EE">
            <w:pPr>
              <w:keepNext/>
              <w:keepLines/>
              <w:spacing w:after="0" w:line="240" w:lineRule="auto"/>
            </w:pPr>
            <w:r>
              <w:rPr>
                <w:sz w:val="18"/>
              </w:rPr>
              <w:t>Pristojbe i naknade</w:t>
            </w:r>
          </w:p>
        </w:tc>
        <w:tc>
          <w:tcPr>
            <w:tcW w:w="700" w:type="dxa"/>
            <w:tcMar>
              <w:top w:w="0" w:type="dxa"/>
              <w:bottom w:w="0" w:type="dxa"/>
            </w:tcMar>
            <w:vAlign w:val="center"/>
          </w:tcPr>
          <w:p w:rsidR="00151EBA" w:rsidRDefault="002749EE">
            <w:pPr>
              <w:keepNext/>
              <w:keepLines/>
              <w:spacing w:after="0" w:line="240" w:lineRule="auto"/>
            </w:pPr>
            <w:r>
              <w:rPr>
                <w:sz w:val="18"/>
              </w:rPr>
              <w:t>3295</w:t>
            </w:r>
          </w:p>
        </w:tc>
        <w:tc>
          <w:tcPr>
            <w:tcW w:w="1860" w:type="dxa"/>
            <w:tcMar>
              <w:top w:w="0" w:type="dxa"/>
              <w:bottom w:w="0" w:type="dxa"/>
            </w:tcMar>
            <w:vAlign w:val="center"/>
          </w:tcPr>
          <w:p w:rsidR="00151EBA" w:rsidRDefault="002749EE">
            <w:pPr>
              <w:keepNext/>
              <w:keepLines/>
              <w:spacing w:after="0" w:line="240" w:lineRule="auto"/>
              <w:jc w:val="right"/>
            </w:pPr>
            <w:r>
              <w:rPr>
                <w:sz w:val="18"/>
              </w:rPr>
              <w:t>3.976,00</w:t>
            </w:r>
          </w:p>
        </w:tc>
        <w:tc>
          <w:tcPr>
            <w:tcW w:w="1860" w:type="dxa"/>
            <w:tcMar>
              <w:top w:w="0" w:type="dxa"/>
              <w:bottom w:w="0" w:type="dxa"/>
            </w:tcMar>
            <w:vAlign w:val="center"/>
          </w:tcPr>
          <w:p w:rsidR="00151EBA" w:rsidRDefault="002749EE">
            <w:pPr>
              <w:keepNext/>
              <w:keepLines/>
              <w:spacing w:after="0" w:line="240" w:lineRule="auto"/>
              <w:jc w:val="right"/>
            </w:pPr>
            <w:r>
              <w:rPr>
                <w:sz w:val="18"/>
              </w:rPr>
              <w:t>4.992,00</w:t>
            </w:r>
          </w:p>
        </w:tc>
        <w:tc>
          <w:tcPr>
            <w:tcW w:w="700" w:type="dxa"/>
            <w:tcMar>
              <w:top w:w="0" w:type="dxa"/>
              <w:bottom w:w="0" w:type="dxa"/>
            </w:tcMar>
            <w:vAlign w:val="center"/>
          </w:tcPr>
          <w:p w:rsidR="00151EBA" w:rsidRDefault="002749EE">
            <w:pPr>
              <w:keepNext/>
              <w:keepLines/>
              <w:spacing w:after="0" w:line="240" w:lineRule="auto"/>
              <w:jc w:val="right"/>
            </w:pPr>
            <w:r>
              <w:rPr>
                <w:sz w:val="18"/>
              </w:rPr>
              <w:t>125,6</w:t>
            </w:r>
          </w:p>
        </w:tc>
      </w:tr>
    </w:tbl>
    <w:p w:rsidR="00151EBA" w:rsidRDefault="00151EBA">
      <w:pPr>
        <w:spacing w:after="0"/>
      </w:pPr>
    </w:p>
    <w:p w:rsidR="00151EBA" w:rsidRDefault="002749EE">
      <w:pPr>
        <w:jc w:val="both"/>
      </w:pPr>
      <w:r>
        <w:lastRenderedPageBreak/>
        <w:t>Pristojbe i naknade- iznos od  4.992,00 eura. Iznos je veći zbog povećanja minimalne plaće u 2025. godini, u skladu s tim povećala se novčana naknada za invalide.</w:t>
      </w:r>
    </w:p>
    <w:p w:rsidR="00151EBA" w:rsidRDefault="00151EBA"/>
    <w:p w:rsidR="00151EBA" w:rsidRDefault="002749E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3296</w:t>
            </w:r>
          </w:p>
        </w:tc>
        <w:tc>
          <w:tcPr>
            <w:tcW w:w="3180" w:type="dxa"/>
            <w:tcMar>
              <w:top w:w="0" w:type="dxa"/>
              <w:bottom w:w="0" w:type="dxa"/>
            </w:tcMar>
            <w:vAlign w:val="center"/>
          </w:tcPr>
          <w:p w:rsidR="00151EBA" w:rsidRDefault="002749EE">
            <w:pPr>
              <w:keepNext/>
              <w:keepLines/>
              <w:spacing w:after="0" w:line="240" w:lineRule="auto"/>
            </w:pPr>
            <w:r>
              <w:rPr>
                <w:sz w:val="18"/>
              </w:rPr>
              <w:t>Troškovi sudskih postupaka</w:t>
            </w:r>
          </w:p>
        </w:tc>
        <w:tc>
          <w:tcPr>
            <w:tcW w:w="700" w:type="dxa"/>
            <w:tcMar>
              <w:top w:w="0" w:type="dxa"/>
              <w:bottom w:w="0" w:type="dxa"/>
            </w:tcMar>
            <w:vAlign w:val="center"/>
          </w:tcPr>
          <w:p w:rsidR="00151EBA" w:rsidRDefault="002749EE">
            <w:pPr>
              <w:keepNext/>
              <w:keepLines/>
              <w:spacing w:after="0" w:line="240" w:lineRule="auto"/>
            </w:pPr>
            <w:r>
              <w:rPr>
                <w:sz w:val="18"/>
              </w:rPr>
              <w:t>3296</w:t>
            </w:r>
          </w:p>
        </w:tc>
        <w:tc>
          <w:tcPr>
            <w:tcW w:w="1860" w:type="dxa"/>
            <w:tcMar>
              <w:top w:w="0" w:type="dxa"/>
              <w:bottom w:w="0" w:type="dxa"/>
            </w:tcMar>
            <w:vAlign w:val="center"/>
          </w:tcPr>
          <w:p w:rsidR="00151EBA" w:rsidRDefault="002749EE">
            <w:pPr>
              <w:keepNext/>
              <w:keepLines/>
              <w:spacing w:after="0" w:line="240" w:lineRule="auto"/>
              <w:jc w:val="right"/>
            </w:pPr>
            <w:r>
              <w:rPr>
                <w:sz w:val="18"/>
              </w:rPr>
              <w:t>3.162,13</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0</w:t>
            </w:r>
          </w:p>
        </w:tc>
      </w:tr>
    </w:tbl>
    <w:p w:rsidR="00151EBA" w:rsidRDefault="00151EBA">
      <w:pPr>
        <w:spacing w:after="0"/>
      </w:pPr>
    </w:p>
    <w:p w:rsidR="00151EBA" w:rsidRDefault="002749EE">
      <w:pPr>
        <w:jc w:val="both"/>
      </w:pPr>
      <w:r>
        <w:t>Tijekom 2024. godine riješene su sve sudske presude te su tužiteljima isplaćene razlike plaća sa zateznim kamatama. U skladu sa riješenim sudskim presudama tijekom 2024. godine isplaćeni su svi troškovi sudskih postupaka. Tijekom 2025. godine nije bilo tro</w:t>
      </w:r>
      <w:r>
        <w:t>škova za sudske postupke.</w:t>
      </w:r>
    </w:p>
    <w:p w:rsidR="00151EBA" w:rsidRDefault="002749EE">
      <w:r>
        <w:t> </w:t>
      </w:r>
    </w:p>
    <w:p w:rsidR="00151EBA" w:rsidRDefault="00151EBA"/>
    <w:p w:rsidR="00151EBA" w:rsidRDefault="002749E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3299</w:t>
            </w:r>
          </w:p>
        </w:tc>
        <w:tc>
          <w:tcPr>
            <w:tcW w:w="3180" w:type="dxa"/>
            <w:tcMar>
              <w:top w:w="0" w:type="dxa"/>
              <w:bottom w:w="0" w:type="dxa"/>
            </w:tcMar>
            <w:vAlign w:val="center"/>
          </w:tcPr>
          <w:p w:rsidR="00151EBA" w:rsidRDefault="002749EE">
            <w:pPr>
              <w:keepNext/>
              <w:keepLines/>
              <w:spacing w:after="0" w:line="240" w:lineRule="auto"/>
            </w:pPr>
            <w:r>
              <w:rPr>
                <w:sz w:val="18"/>
              </w:rPr>
              <w:t>Ostali nespomenuti rashodi poslovanja</w:t>
            </w:r>
          </w:p>
        </w:tc>
        <w:tc>
          <w:tcPr>
            <w:tcW w:w="700" w:type="dxa"/>
            <w:tcMar>
              <w:top w:w="0" w:type="dxa"/>
              <w:bottom w:w="0" w:type="dxa"/>
            </w:tcMar>
            <w:vAlign w:val="center"/>
          </w:tcPr>
          <w:p w:rsidR="00151EBA" w:rsidRDefault="002749EE">
            <w:pPr>
              <w:keepNext/>
              <w:keepLines/>
              <w:spacing w:after="0" w:line="240" w:lineRule="auto"/>
            </w:pPr>
            <w:r>
              <w:rPr>
                <w:sz w:val="18"/>
              </w:rPr>
              <w:t>3299</w:t>
            </w:r>
          </w:p>
        </w:tc>
        <w:tc>
          <w:tcPr>
            <w:tcW w:w="1860" w:type="dxa"/>
            <w:tcMar>
              <w:top w:w="0" w:type="dxa"/>
              <w:bottom w:w="0" w:type="dxa"/>
            </w:tcMar>
            <w:vAlign w:val="center"/>
          </w:tcPr>
          <w:p w:rsidR="00151EBA" w:rsidRDefault="002749EE">
            <w:pPr>
              <w:keepNext/>
              <w:keepLines/>
              <w:spacing w:after="0" w:line="240" w:lineRule="auto"/>
              <w:jc w:val="right"/>
            </w:pPr>
            <w:r>
              <w:rPr>
                <w:sz w:val="18"/>
              </w:rPr>
              <w:t>19.035,91</w:t>
            </w:r>
          </w:p>
        </w:tc>
        <w:tc>
          <w:tcPr>
            <w:tcW w:w="1860" w:type="dxa"/>
            <w:tcMar>
              <w:top w:w="0" w:type="dxa"/>
              <w:bottom w:w="0" w:type="dxa"/>
            </w:tcMar>
            <w:vAlign w:val="center"/>
          </w:tcPr>
          <w:p w:rsidR="00151EBA" w:rsidRDefault="002749EE">
            <w:pPr>
              <w:keepNext/>
              <w:keepLines/>
              <w:spacing w:after="0" w:line="240" w:lineRule="auto"/>
              <w:jc w:val="right"/>
            </w:pPr>
            <w:r>
              <w:rPr>
                <w:sz w:val="18"/>
              </w:rPr>
              <w:t>18.486,83</w:t>
            </w:r>
          </w:p>
        </w:tc>
        <w:tc>
          <w:tcPr>
            <w:tcW w:w="700" w:type="dxa"/>
            <w:tcMar>
              <w:top w:w="0" w:type="dxa"/>
              <w:bottom w:w="0" w:type="dxa"/>
            </w:tcMar>
            <w:vAlign w:val="center"/>
          </w:tcPr>
          <w:p w:rsidR="00151EBA" w:rsidRDefault="002749EE">
            <w:pPr>
              <w:keepNext/>
              <w:keepLines/>
              <w:spacing w:after="0" w:line="240" w:lineRule="auto"/>
              <w:jc w:val="right"/>
            </w:pPr>
            <w:r>
              <w:rPr>
                <w:sz w:val="18"/>
              </w:rPr>
              <w:t>97,1</w:t>
            </w:r>
          </w:p>
        </w:tc>
      </w:tr>
    </w:tbl>
    <w:p w:rsidR="00151EBA" w:rsidRDefault="00151EBA">
      <w:pPr>
        <w:spacing w:after="0"/>
      </w:pPr>
    </w:p>
    <w:p w:rsidR="00151EBA" w:rsidRDefault="002749EE">
      <w:pPr>
        <w:jc w:val="both"/>
      </w:pPr>
      <w:r>
        <w:t>Ostali nespomenuti rashodi poslovanja- iznos 18.486,83 eura. Iznos je manji zbog manjeg broja ostalih rashoda tijekom 2025. godine</w:t>
      </w:r>
    </w:p>
    <w:p w:rsidR="00151EBA" w:rsidRDefault="00151EBA"/>
    <w:p w:rsidR="00151EBA" w:rsidRDefault="002749E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3433</w:t>
            </w:r>
          </w:p>
        </w:tc>
        <w:tc>
          <w:tcPr>
            <w:tcW w:w="3180" w:type="dxa"/>
            <w:tcMar>
              <w:top w:w="0" w:type="dxa"/>
              <w:bottom w:w="0" w:type="dxa"/>
            </w:tcMar>
            <w:vAlign w:val="center"/>
          </w:tcPr>
          <w:p w:rsidR="00151EBA" w:rsidRDefault="002749EE">
            <w:pPr>
              <w:keepNext/>
              <w:keepLines/>
              <w:spacing w:after="0" w:line="240" w:lineRule="auto"/>
            </w:pPr>
            <w:r>
              <w:rPr>
                <w:sz w:val="18"/>
              </w:rPr>
              <w:t>Zatezne kamate</w:t>
            </w:r>
          </w:p>
        </w:tc>
        <w:tc>
          <w:tcPr>
            <w:tcW w:w="700" w:type="dxa"/>
            <w:tcMar>
              <w:top w:w="0" w:type="dxa"/>
              <w:bottom w:w="0" w:type="dxa"/>
            </w:tcMar>
            <w:vAlign w:val="center"/>
          </w:tcPr>
          <w:p w:rsidR="00151EBA" w:rsidRDefault="002749EE">
            <w:pPr>
              <w:keepNext/>
              <w:keepLines/>
              <w:spacing w:after="0" w:line="240" w:lineRule="auto"/>
            </w:pPr>
            <w:r>
              <w:rPr>
                <w:sz w:val="18"/>
              </w:rPr>
              <w:t>3433</w:t>
            </w:r>
          </w:p>
        </w:tc>
        <w:tc>
          <w:tcPr>
            <w:tcW w:w="1860" w:type="dxa"/>
            <w:tcMar>
              <w:top w:w="0" w:type="dxa"/>
              <w:bottom w:w="0" w:type="dxa"/>
            </w:tcMar>
            <w:vAlign w:val="center"/>
          </w:tcPr>
          <w:p w:rsidR="00151EBA" w:rsidRDefault="002749EE">
            <w:pPr>
              <w:keepNext/>
              <w:keepLines/>
              <w:spacing w:after="0" w:line="240" w:lineRule="auto"/>
              <w:jc w:val="right"/>
            </w:pPr>
            <w:r>
              <w:rPr>
                <w:sz w:val="18"/>
              </w:rPr>
              <w:t>3.810,23</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0</w:t>
            </w:r>
          </w:p>
        </w:tc>
      </w:tr>
    </w:tbl>
    <w:p w:rsidR="00151EBA" w:rsidRDefault="00151EBA">
      <w:pPr>
        <w:spacing w:after="0"/>
      </w:pPr>
    </w:p>
    <w:p w:rsidR="00151EBA" w:rsidRDefault="002749EE">
      <w:pPr>
        <w:jc w:val="both"/>
      </w:pPr>
      <w:r>
        <w:t>Tijekom 2024. godine riješene su sve sudske presude te su tužiteljima isplaćene razlike plaća sa zateznim kamatama. U skladu sa riješenim sudskim presudama tijekom 2024. godine isplaćene su i zatezne kamate, a navedena sredstva knjižila su se na navedeni k</w:t>
      </w:r>
      <w:r>
        <w:t>onto.</w:t>
      </w:r>
    </w:p>
    <w:p w:rsidR="00151EBA" w:rsidRDefault="00151EBA"/>
    <w:p w:rsidR="00151EBA" w:rsidRDefault="002749EE">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37</w:t>
            </w:r>
          </w:p>
        </w:tc>
        <w:tc>
          <w:tcPr>
            <w:tcW w:w="3180" w:type="dxa"/>
            <w:tcMar>
              <w:top w:w="0" w:type="dxa"/>
              <w:bottom w:w="0" w:type="dxa"/>
            </w:tcMar>
            <w:vAlign w:val="center"/>
          </w:tcPr>
          <w:p w:rsidR="00151EBA" w:rsidRDefault="002749EE">
            <w:pPr>
              <w:keepNext/>
              <w:keepLines/>
              <w:spacing w:after="0" w:line="240" w:lineRule="auto"/>
            </w:pPr>
            <w:r>
              <w:rPr>
                <w:sz w:val="18"/>
              </w:rPr>
              <w:t xml:space="preserve">Naknade građanima i kućanstvima na temelju osiguranja i druge naknade (šifre </w:t>
            </w:r>
            <w:r>
              <w:rPr>
                <w:sz w:val="18"/>
              </w:rPr>
              <w:t>371+372)</w:t>
            </w:r>
          </w:p>
        </w:tc>
        <w:tc>
          <w:tcPr>
            <w:tcW w:w="700" w:type="dxa"/>
            <w:tcMar>
              <w:top w:w="0" w:type="dxa"/>
              <w:bottom w:w="0" w:type="dxa"/>
            </w:tcMar>
            <w:vAlign w:val="center"/>
          </w:tcPr>
          <w:p w:rsidR="00151EBA" w:rsidRDefault="002749EE">
            <w:pPr>
              <w:keepNext/>
              <w:keepLines/>
              <w:spacing w:after="0" w:line="240" w:lineRule="auto"/>
            </w:pPr>
            <w:r>
              <w:rPr>
                <w:sz w:val="18"/>
              </w:rPr>
              <w:t>37</w:t>
            </w:r>
          </w:p>
        </w:tc>
        <w:tc>
          <w:tcPr>
            <w:tcW w:w="1860" w:type="dxa"/>
            <w:tcMar>
              <w:top w:w="0" w:type="dxa"/>
              <w:bottom w:w="0" w:type="dxa"/>
            </w:tcMar>
            <w:vAlign w:val="center"/>
          </w:tcPr>
          <w:p w:rsidR="00151EBA" w:rsidRDefault="002749EE">
            <w:pPr>
              <w:keepNext/>
              <w:keepLines/>
              <w:spacing w:after="0" w:line="240" w:lineRule="auto"/>
              <w:jc w:val="right"/>
            </w:pPr>
            <w:r>
              <w:rPr>
                <w:sz w:val="18"/>
              </w:rPr>
              <w:t>50.995,74</w:t>
            </w:r>
          </w:p>
        </w:tc>
        <w:tc>
          <w:tcPr>
            <w:tcW w:w="1860" w:type="dxa"/>
            <w:tcMar>
              <w:top w:w="0" w:type="dxa"/>
              <w:bottom w:w="0" w:type="dxa"/>
            </w:tcMar>
            <w:vAlign w:val="center"/>
          </w:tcPr>
          <w:p w:rsidR="00151EBA" w:rsidRDefault="002749EE">
            <w:pPr>
              <w:keepNext/>
              <w:keepLines/>
              <w:spacing w:after="0" w:line="240" w:lineRule="auto"/>
              <w:jc w:val="right"/>
            </w:pPr>
            <w:r>
              <w:rPr>
                <w:sz w:val="18"/>
              </w:rPr>
              <w:t>46.930,67</w:t>
            </w:r>
          </w:p>
        </w:tc>
        <w:tc>
          <w:tcPr>
            <w:tcW w:w="700" w:type="dxa"/>
            <w:tcMar>
              <w:top w:w="0" w:type="dxa"/>
              <w:bottom w:w="0" w:type="dxa"/>
            </w:tcMar>
            <w:vAlign w:val="center"/>
          </w:tcPr>
          <w:p w:rsidR="00151EBA" w:rsidRDefault="002749EE">
            <w:pPr>
              <w:keepNext/>
              <w:keepLines/>
              <w:spacing w:after="0" w:line="240" w:lineRule="auto"/>
              <w:jc w:val="right"/>
            </w:pPr>
            <w:r>
              <w:rPr>
                <w:sz w:val="18"/>
              </w:rPr>
              <w:t>92,0</w:t>
            </w:r>
          </w:p>
        </w:tc>
      </w:tr>
    </w:tbl>
    <w:p w:rsidR="00151EBA" w:rsidRDefault="00151EBA">
      <w:pPr>
        <w:spacing w:after="0"/>
      </w:pPr>
    </w:p>
    <w:p w:rsidR="00151EBA" w:rsidRDefault="002749EE">
      <w:pPr>
        <w:jc w:val="both"/>
      </w:pPr>
      <w:r>
        <w:t>Naknade građanima i kućanstvima u naravi u iznosu od 46.930,67 eura. Javlja se značajno odstupanje u odnosu na prošlu godinu, s obzirom da je ove godine škola dobila više sredstva od osnivača za radne bilježnice, a utrošena sredstva knjižila su se na naved</w:t>
      </w:r>
      <w:r>
        <w:t>eni konto.</w:t>
      </w:r>
    </w:p>
    <w:p w:rsidR="00151EBA" w:rsidRDefault="00151EBA"/>
    <w:p w:rsidR="00151EBA" w:rsidRDefault="002749E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4221</w:t>
            </w:r>
          </w:p>
        </w:tc>
        <w:tc>
          <w:tcPr>
            <w:tcW w:w="3180" w:type="dxa"/>
            <w:tcMar>
              <w:top w:w="0" w:type="dxa"/>
              <w:bottom w:w="0" w:type="dxa"/>
            </w:tcMar>
            <w:vAlign w:val="center"/>
          </w:tcPr>
          <w:p w:rsidR="00151EBA" w:rsidRDefault="002749EE">
            <w:pPr>
              <w:keepNext/>
              <w:keepLines/>
              <w:spacing w:after="0" w:line="240" w:lineRule="auto"/>
            </w:pPr>
            <w:r>
              <w:rPr>
                <w:sz w:val="18"/>
              </w:rPr>
              <w:t>Uredska oprema i namještaj</w:t>
            </w:r>
          </w:p>
        </w:tc>
        <w:tc>
          <w:tcPr>
            <w:tcW w:w="700" w:type="dxa"/>
            <w:tcMar>
              <w:top w:w="0" w:type="dxa"/>
              <w:bottom w:w="0" w:type="dxa"/>
            </w:tcMar>
            <w:vAlign w:val="center"/>
          </w:tcPr>
          <w:p w:rsidR="00151EBA" w:rsidRDefault="002749EE">
            <w:pPr>
              <w:keepNext/>
              <w:keepLines/>
              <w:spacing w:after="0" w:line="240" w:lineRule="auto"/>
            </w:pPr>
            <w:r>
              <w:rPr>
                <w:sz w:val="18"/>
              </w:rPr>
              <w:t>4221</w:t>
            </w:r>
          </w:p>
        </w:tc>
        <w:tc>
          <w:tcPr>
            <w:tcW w:w="1860" w:type="dxa"/>
            <w:tcMar>
              <w:top w:w="0" w:type="dxa"/>
              <w:bottom w:w="0" w:type="dxa"/>
            </w:tcMar>
            <w:vAlign w:val="center"/>
          </w:tcPr>
          <w:p w:rsidR="00151EBA" w:rsidRDefault="002749EE">
            <w:pPr>
              <w:keepNext/>
              <w:keepLines/>
              <w:spacing w:after="0" w:line="240" w:lineRule="auto"/>
              <w:jc w:val="right"/>
            </w:pPr>
            <w:r>
              <w:rPr>
                <w:sz w:val="18"/>
              </w:rPr>
              <w:t>1.942,76</w:t>
            </w:r>
          </w:p>
        </w:tc>
        <w:tc>
          <w:tcPr>
            <w:tcW w:w="1860" w:type="dxa"/>
            <w:tcMar>
              <w:top w:w="0" w:type="dxa"/>
              <w:bottom w:w="0" w:type="dxa"/>
            </w:tcMar>
            <w:vAlign w:val="center"/>
          </w:tcPr>
          <w:p w:rsidR="00151EBA" w:rsidRDefault="002749EE">
            <w:pPr>
              <w:keepNext/>
              <w:keepLines/>
              <w:spacing w:after="0" w:line="240" w:lineRule="auto"/>
              <w:jc w:val="right"/>
            </w:pPr>
            <w:r>
              <w:rPr>
                <w:sz w:val="18"/>
              </w:rPr>
              <w:t>919,07</w:t>
            </w:r>
          </w:p>
        </w:tc>
        <w:tc>
          <w:tcPr>
            <w:tcW w:w="700" w:type="dxa"/>
            <w:tcMar>
              <w:top w:w="0" w:type="dxa"/>
              <w:bottom w:w="0" w:type="dxa"/>
            </w:tcMar>
            <w:vAlign w:val="center"/>
          </w:tcPr>
          <w:p w:rsidR="00151EBA" w:rsidRDefault="002749EE">
            <w:pPr>
              <w:keepNext/>
              <w:keepLines/>
              <w:spacing w:after="0" w:line="240" w:lineRule="auto"/>
              <w:jc w:val="right"/>
            </w:pPr>
            <w:r>
              <w:rPr>
                <w:sz w:val="18"/>
              </w:rPr>
              <w:t>47,3</w:t>
            </w:r>
          </w:p>
        </w:tc>
      </w:tr>
    </w:tbl>
    <w:p w:rsidR="00151EBA" w:rsidRDefault="00151EBA">
      <w:pPr>
        <w:spacing w:after="0"/>
      </w:pPr>
    </w:p>
    <w:p w:rsidR="00151EBA" w:rsidRDefault="002749EE">
      <w:pPr>
        <w:jc w:val="both"/>
      </w:pPr>
      <w:r>
        <w:t>Uredska oprema i namještaj, ukupan iznos 919,07 eura.  Navedena sredstva odnose se na nabavu kompjutera i ormarića. Škola je tijekom 2025. godine ulagala manje sredstava za nabavu uredske opreme i namještaja u odnosu na prošlu godinu.</w:t>
      </w:r>
    </w:p>
    <w:p w:rsidR="00151EBA" w:rsidRDefault="00151EBA"/>
    <w:p w:rsidR="00151EBA" w:rsidRDefault="002749E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Račun i</w:t>
            </w:r>
            <w:r>
              <w:rPr>
                <w:b/>
                <w:sz w:val="18"/>
              </w:rPr>
              <w:t xml:space="preserve">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4222</w:t>
            </w:r>
          </w:p>
        </w:tc>
        <w:tc>
          <w:tcPr>
            <w:tcW w:w="3180" w:type="dxa"/>
            <w:tcMar>
              <w:top w:w="0" w:type="dxa"/>
              <w:bottom w:w="0" w:type="dxa"/>
            </w:tcMar>
            <w:vAlign w:val="center"/>
          </w:tcPr>
          <w:p w:rsidR="00151EBA" w:rsidRDefault="002749EE">
            <w:pPr>
              <w:keepNext/>
              <w:keepLines/>
              <w:spacing w:after="0" w:line="240" w:lineRule="auto"/>
            </w:pPr>
            <w:r>
              <w:rPr>
                <w:sz w:val="18"/>
              </w:rPr>
              <w:t>Komunikacijska oprema</w:t>
            </w:r>
          </w:p>
        </w:tc>
        <w:tc>
          <w:tcPr>
            <w:tcW w:w="700" w:type="dxa"/>
            <w:tcMar>
              <w:top w:w="0" w:type="dxa"/>
              <w:bottom w:w="0" w:type="dxa"/>
            </w:tcMar>
            <w:vAlign w:val="center"/>
          </w:tcPr>
          <w:p w:rsidR="00151EBA" w:rsidRDefault="002749EE">
            <w:pPr>
              <w:keepNext/>
              <w:keepLines/>
              <w:spacing w:after="0" w:line="240" w:lineRule="auto"/>
            </w:pPr>
            <w:r>
              <w:rPr>
                <w:sz w:val="18"/>
              </w:rPr>
              <w:t>4222</w:t>
            </w:r>
          </w:p>
        </w:tc>
        <w:tc>
          <w:tcPr>
            <w:tcW w:w="1860" w:type="dxa"/>
            <w:tcMar>
              <w:top w:w="0" w:type="dxa"/>
              <w:bottom w:w="0" w:type="dxa"/>
            </w:tcMar>
            <w:vAlign w:val="center"/>
          </w:tcPr>
          <w:p w:rsidR="00151EBA" w:rsidRDefault="002749EE">
            <w:pPr>
              <w:keepNext/>
              <w:keepLines/>
              <w:spacing w:after="0" w:line="240" w:lineRule="auto"/>
              <w:jc w:val="right"/>
            </w:pPr>
            <w:r>
              <w:rPr>
                <w:sz w:val="18"/>
              </w:rPr>
              <w:t>1.097,15</w:t>
            </w:r>
          </w:p>
        </w:tc>
        <w:tc>
          <w:tcPr>
            <w:tcW w:w="1860" w:type="dxa"/>
            <w:tcMar>
              <w:top w:w="0" w:type="dxa"/>
              <w:bottom w:w="0" w:type="dxa"/>
            </w:tcMar>
            <w:vAlign w:val="center"/>
          </w:tcPr>
          <w:p w:rsidR="00151EBA" w:rsidRDefault="002749EE">
            <w:pPr>
              <w:keepNext/>
              <w:keepLines/>
              <w:spacing w:after="0" w:line="240" w:lineRule="auto"/>
              <w:jc w:val="right"/>
            </w:pPr>
            <w:r>
              <w:rPr>
                <w:sz w:val="18"/>
              </w:rPr>
              <w:t>674,00</w:t>
            </w:r>
          </w:p>
        </w:tc>
        <w:tc>
          <w:tcPr>
            <w:tcW w:w="700" w:type="dxa"/>
            <w:tcMar>
              <w:top w:w="0" w:type="dxa"/>
              <w:bottom w:w="0" w:type="dxa"/>
            </w:tcMar>
            <w:vAlign w:val="center"/>
          </w:tcPr>
          <w:p w:rsidR="00151EBA" w:rsidRDefault="002749EE">
            <w:pPr>
              <w:keepNext/>
              <w:keepLines/>
              <w:spacing w:after="0" w:line="240" w:lineRule="auto"/>
              <w:jc w:val="right"/>
            </w:pPr>
            <w:r>
              <w:rPr>
                <w:sz w:val="18"/>
              </w:rPr>
              <w:t>61,4</w:t>
            </w:r>
          </w:p>
        </w:tc>
      </w:tr>
    </w:tbl>
    <w:p w:rsidR="00151EBA" w:rsidRDefault="00151EBA">
      <w:pPr>
        <w:spacing w:after="0"/>
      </w:pPr>
    </w:p>
    <w:p w:rsidR="00151EBA" w:rsidRDefault="002749EE">
      <w:r>
        <w:t xml:space="preserve">Komunikacijska oprema, ukupan iznos 674,00 eura.  Navedena sredstva odnose se na nabavu perilice za posuđe i </w:t>
      </w:r>
      <w:proofErr w:type="spellStart"/>
      <w:r>
        <w:t>routera</w:t>
      </w:r>
      <w:proofErr w:type="spellEnd"/>
      <w:r>
        <w:t>. Škola je tijekom 2025. godine ulagala manje sredstava za nabavu komunikacijske opreme u odnosu na prošlu godinu.</w:t>
      </w:r>
    </w:p>
    <w:p w:rsidR="00151EBA" w:rsidRDefault="00151EBA"/>
    <w:p w:rsidR="00151EBA" w:rsidRDefault="002749E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4227</w:t>
            </w:r>
          </w:p>
        </w:tc>
        <w:tc>
          <w:tcPr>
            <w:tcW w:w="3180" w:type="dxa"/>
            <w:tcMar>
              <w:top w:w="0" w:type="dxa"/>
              <w:bottom w:w="0" w:type="dxa"/>
            </w:tcMar>
            <w:vAlign w:val="center"/>
          </w:tcPr>
          <w:p w:rsidR="00151EBA" w:rsidRDefault="002749EE">
            <w:pPr>
              <w:keepNext/>
              <w:keepLines/>
              <w:spacing w:after="0" w:line="240" w:lineRule="auto"/>
            </w:pPr>
            <w:r>
              <w:rPr>
                <w:sz w:val="18"/>
              </w:rPr>
              <w:t>Uređaji, strojevi i oprema za ostale namjene</w:t>
            </w:r>
          </w:p>
        </w:tc>
        <w:tc>
          <w:tcPr>
            <w:tcW w:w="700" w:type="dxa"/>
            <w:tcMar>
              <w:top w:w="0" w:type="dxa"/>
              <w:bottom w:w="0" w:type="dxa"/>
            </w:tcMar>
            <w:vAlign w:val="center"/>
          </w:tcPr>
          <w:p w:rsidR="00151EBA" w:rsidRDefault="002749EE">
            <w:pPr>
              <w:keepNext/>
              <w:keepLines/>
              <w:spacing w:after="0" w:line="240" w:lineRule="auto"/>
            </w:pPr>
            <w:r>
              <w:rPr>
                <w:sz w:val="18"/>
              </w:rPr>
              <w:t>4227</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1.245,00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Uređaji, strojevi i oprema za ostale namjene- iznos 1.245,00 eura. Iznos je veći  u odnosu na prošlu godinu s obzirom da su tijekom 2025. godine utrošena sredstva za nabavu vanjskih kanti za smeće.</w:t>
      </w:r>
    </w:p>
    <w:p w:rsidR="00151EBA" w:rsidRDefault="00151EBA"/>
    <w:p w:rsidR="00151EBA" w:rsidRDefault="002749E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4241</w:t>
            </w:r>
          </w:p>
        </w:tc>
        <w:tc>
          <w:tcPr>
            <w:tcW w:w="3180" w:type="dxa"/>
            <w:tcMar>
              <w:top w:w="0" w:type="dxa"/>
              <w:bottom w:w="0" w:type="dxa"/>
            </w:tcMar>
            <w:vAlign w:val="center"/>
          </w:tcPr>
          <w:p w:rsidR="00151EBA" w:rsidRDefault="002749EE">
            <w:pPr>
              <w:keepNext/>
              <w:keepLines/>
              <w:spacing w:after="0" w:line="240" w:lineRule="auto"/>
            </w:pPr>
            <w:r>
              <w:rPr>
                <w:sz w:val="18"/>
              </w:rPr>
              <w:t>Knjige</w:t>
            </w:r>
          </w:p>
        </w:tc>
        <w:tc>
          <w:tcPr>
            <w:tcW w:w="700" w:type="dxa"/>
            <w:tcMar>
              <w:top w:w="0" w:type="dxa"/>
              <w:bottom w:w="0" w:type="dxa"/>
            </w:tcMar>
            <w:vAlign w:val="center"/>
          </w:tcPr>
          <w:p w:rsidR="00151EBA" w:rsidRDefault="002749EE">
            <w:pPr>
              <w:keepNext/>
              <w:keepLines/>
              <w:spacing w:after="0" w:line="240" w:lineRule="auto"/>
            </w:pPr>
            <w:r>
              <w:rPr>
                <w:sz w:val="18"/>
              </w:rPr>
              <w:t>4241</w:t>
            </w:r>
          </w:p>
        </w:tc>
        <w:tc>
          <w:tcPr>
            <w:tcW w:w="1860" w:type="dxa"/>
            <w:tcMar>
              <w:top w:w="0" w:type="dxa"/>
              <w:bottom w:w="0" w:type="dxa"/>
            </w:tcMar>
            <w:vAlign w:val="center"/>
          </w:tcPr>
          <w:p w:rsidR="00151EBA" w:rsidRDefault="002749EE">
            <w:pPr>
              <w:keepNext/>
              <w:keepLines/>
              <w:spacing w:after="0" w:line="240" w:lineRule="auto"/>
              <w:jc w:val="right"/>
            </w:pPr>
            <w:r>
              <w:rPr>
                <w:sz w:val="18"/>
              </w:rPr>
              <w:t>38.941,60</w:t>
            </w:r>
          </w:p>
        </w:tc>
        <w:tc>
          <w:tcPr>
            <w:tcW w:w="1860" w:type="dxa"/>
            <w:tcMar>
              <w:top w:w="0" w:type="dxa"/>
              <w:bottom w:w="0" w:type="dxa"/>
            </w:tcMar>
            <w:vAlign w:val="center"/>
          </w:tcPr>
          <w:p w:rsidR="00151EBA" w:rsidRDefault="002749EE">
            <w:pPr>
              <w:keepNext/>
              <w:keepLines/>
              <w:spacing w:after="0" w:line="240" w:lineRule="auto"/>
              <w:jc w:val="right"/>
            </w:pPr>
            <w:r>
              <w:rPr>
                <w:sz w:val="18"/>
              </w:rPr>
              <w:t>37.171,13</w:t>
            </w:r>
          </w:p>
        </w:tc>
        <w:tc>
          <w:tcPr>
            <w:tcW w:w="700" w:type="dxa"/>
            <w:tcMar>
              <w:top w:w="0" w:type="dxa"/>
              <w:bottom w:w="0" w:type="dxa"/>
            </w:tcMar>
            <w:vAlign w:val="center"/>
          </w:tcPr>
          <w:p w:rsidR="00151EBA" w:rsidRDefault="002749EE">
            <w:pPr>
              <w:keepNext/>
              <w:keepLines/>
              <w:spacing w:after="0" w:line="240" w:lineRule="auto"/>
              <w:jc w:val="right"/>
            </w:pPr>
            <w:r>
              <w:rPr>
                <w:sz w:val="18"/>
              </w:rPr>
              <w:t>95,5</w:t>
            </w:r>
          </w:p>
        </w:tc>
      </w:tr>
    </w:tbl>
    <w:p w:rsidR="00151EBA" w:rsidRDefault="00151EBA">
      <w:pPr>
        <w:spacing w:after="0"/>
      </w:pPr>
    </w:p>
    <w:p w:rsidR="00151EBA" w:rsidRDefault="002749EE">
      <w:pPr>
        <w:jc w:val="both"/>
      </w:pPr>
      <w:r>
        <w:t>Knjige, ukupan iznos 37.171,13 eura odnosi se na sredstva za nabavu udžbenika.</w:t>
      </w:r>
    </w:p>
    <w:p w:rsidR="00151EBA" w:rsidRDefault="00151EBA"/>
    <w:p w:rsidR="00151EBA" w:rsidRDefault="002749E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w:t>
            </w:r>
            <w:r>
              <w:rPr>
                <w:b/>
                <w:sz w:val="18"/>
              </w:rPr>
              <w:t xml:space="preserve">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11</w:t>
            </w:r>
          </w:p>
        </w:tc>
        <w:tc>
          <w:tcPr>
            <w:tcW w:w="3180" w:type="dxa"/>
            <w:tcMar>
              <w:top w:w="0" w:type="dxa"/>
              <w:bottom w:w="0" w:type="dxa"/>
            </w:tcMar>
            <w:vAlign w:val="center"/>
          </w:tcPr>
          <w:p w:rsidR="00151EBA" w:rsidRDefault="002749EE">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151EBA" w:rsidRDefault="002749EE">
            <w:pPr>
              <w:keepNext/>
              <w:keepLines/>
              <w:spacing w:after="0" w:line="240" w:lineRule="auto"/>
            </w:pPr>
            <w:r>
              <w:rPr>
                <w:sz w:val="18"/>
              </w:rPr>
              <w:t>11K</w:t>
            </w:r>
          </w:p>
        </w:tc>
        <w:tc>
          <w:tcPr>
            <w:tcW w:w="1860" w:type="dxa"/>
            <w:tcMar>
              <w:top w:w="0" w:type="dxa"/>
              <w:bottom w:w="0" w:type="dxa"/>
            </w:tcMar>
            <w:vAlign w:val="center"/>
          </w:tcPr>
          <w:p w:rsidR="00151EBA" w:rsidRDefault="002749EE">
            <w:pPr>
              <w:keepNext/>
              <w:keepLines/>
              <w:spacing w:after="0" w:line="240" w:lineRule="auto"/>
              <w:jc w:val="right"/>
            </w:pPr>
            <w:r>
              <w:rPr>
                <w:sz w:val="18"/>
              </w:rPr>
              <w:t>114.103,75</w:t>
            </w:r>
          </w:p>
        </w:tc>
        <w:tc>
          <w:tcPr>
            <w:tcW w:w="1860" w:type="dxa"/>
            <w:tcMar>
              <w:top w:w="0" w:type="dxa"/>
              <w:bottom w:w="0" w:type="dxa"/>
            </w:tcMar>
            <w:vAlign w:val="center"/>
          </w:tcPr>
          <w:p w:rsidR="00151EBA" w:rsidRDefault="002749EE">
            <w:pPr>
              <w:keepNext/>
              <w:keepLines/>
              <w:spacing w:after="0" w:line="240" w:lineRule="auto"/>
              <w:jc w:val="right"/>
            </w:pPr>
            <w:r>
              <w:rPr>
                <w:sz w:val="18"/>
              </w:rPr>
              <w:t>110.137,46</w:t>
            </w:r>
          </w:p>
        </w:tc>
        <w:tc>
          <w:tcPr>
            <w:tcW w:w="700" w:type="dxa"/>
            <w:tcMar>
              <w:top w:w="0" w:type="dxa"/>
              <w:bottom w:w="0" w:type="dxa"/>
            </w:tcMar>
            <w:vAlign w:val="center"/>
          </w:tcPr>
          <w:p w:rsidR="00151EBA" w:rsidRDefault="002749EE">
            <w:pPr>
              <w:keepNext/>
              <w:keepLines/>
              <w:spacing w:after="0" w:line="240" w:lineRule="auto"/>
              <w:jc w:val="right"/>
            </w:pPr>
            <w:r>
              <w:rPr>
                <w:sz w:val="18"/>
              </w:rPr>
              <w:t>96,5</w:t>
            </w:r>
          </w:p>
        </w:tc>
      </w:tr>
    </w:tbl>
    <w:p w:rsidR="00151EBA" w:rsidRDefault="00151EBA">
      <w:pPr>
        <w:spacing w:after="0"/>
      </w:pPr>
    </w:p>
    <w:p w:rsidR="00151EBA" w:rsidRDefault="002749EE">
      <w:pPr>
        <w:jc w:val="both"/>
      </w:pPr>
      <w:r>
        <w:t xml:space="preserve">Stanje novčanih sredstava na kraju izvještajnog razdoblja, iznos u visini 110.137,46 eura, a predstavlja ukupna sredstava na žiro računu, </w:t>
      </w:r>
      <w:proofErr w:type="spellStart"/>
      <w:r>
        <w:t>podračunu</w:t>
      </w:r>
      <w:proofErr w:type="spellEnd"/>
      <w:r>
        <w:t xml:space="preserve"> i u blagajni na dan 31.12.2025.</w:t>
      </w:r>
    </w:p>
    <w:p w:rsidR="00151EBA" w:rsidRDefault="00151EBA"/>
    <w:p w:rsidR="00151EBA" w:rsidRDefault="002749EE">
      <w:pPr>
        <w:keepNext/>
        <w:spacing w:line="240" w:lineRule="auto"/>
        <w:jc w:val="center"/>
      </w:pPr>
      <w:r>
        <w:rPr>
          <w:b/>
          <w:sz w:val="28"/>
        </w:rPr>
        <w:t>Bilanca</w:t>
      </w:r>
    </w:p>
    <w:p w:rsidR="00151EBA" w:rsidRDefault="002749EE">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02</w:t>
            </w:r>
          </w:p>
        </w:tc>
        <w:tc>
          <w:tcPr>
            <w:tcW w:w="3180" w:type="dxa"/>
            <w:tcMar>
              <w:top w:w="0" w:type="dxa"/>
              <w:bottom w:w="0" w:type="dxa"/>
            </w:tcMar>
            <w:vAlign w:val="center"/>
          </w:tcPr>
          <w:p w:rsidR="00151EBA" w:rsidRDefault="002749EE">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151EBA" w:rsidRDefault="002749EE">
            <w:pPr>
              <w:keepNext/>
              <w:keepLines/>
              <w:spacing w:after="0" w:line="240" w:lineRule="auto"/>
            </w:pPr>
            <w:r>
              <w:rPr>
                <w:sz w:val="18"/>
              </w:rPr>
              <w:t>02</w:t>
            </w:r>
          </w:p>
        </w:tc>
        <w:tc>
          <w:tcPr>
            <w:tcW w:w="1860" w:type="dxa"/>
            <w:tcMar>
              <w:top w:w="0" w:type="dxa"/>
              <w:bottom w:w="0" w:type="dxa"/>
            </w:tcMar>
            <w:vAlign w:val="center"/>
          </w:tcPr>
          <w:p w:rsidR="00151EBA" w:rsidRDefault="002749EE">
            <w:pPr>
              <w:keepNext/>
              <w:keepLines/>
              <w:spacing w:after="0" w:line="240" w:lineRule="auto"/>
              <w:jc w:val="right"/>
            </w:pPr>
            <w:r>
              <w:rPr>
                <w:sz w:val="18"/>
              </w:rPr>
              <w:t>1.077.461,43</w:t>
            </w:r>
          </w:p>
        </w:tc>
        <w:tc>
          <w:tcPr>
            <w:tcW w:w="1860" w:type="dxa"/>
            <w:tcMar>
              <w:top w:w="0" w:type="dxa"/>
              <w:bottom w:w="0" w:type="dxa"/>
            </w:tcMar>
            <w:vAlign w:val="center"/>
          </w:tcPr>
          <w:p w:rsidR="00151EBA" w:rsidRDefault="002749EE">
            <w:pPr>
              <w:keepNext/>
              <w:keepLines/>
              <w:spacing w:after="0" w:line="240" w:lineRule="auto"/>
              <w:jc w:val="right"/>
            </w:pPr>
            <w:r>
              <w:rPr>
                <w:sz w:val="18"/>
              </w:rPr>
              <w:t>1.080.245,16</w:t>
            </w:r>
          </w:p>
        </w:tc>
        <w:tc>
          <w:tcPr>
            <w:tcW w:w="700" w:type="dxa"/>
            <w:tcMar>
              <w:top w:w="0" w:type="dxa"/>
              <w:bottom w:w="0" w:type="dxa"/>
            </w:tcMar>
            <w:vAlign w:val="center"/>
          </w:tcPr>
          <w:p w:rsidR="00151EBA" w:rsidRDefault="002749EE">
            <w:pPr>
              <w:keepNext/>
              <w:keepLines/>
              <w:spacing w:after="0" w:line="240" w:lineRule="auto"/>
              <w:jc w:val="right"/>
            </w:pPr>
            <w:r>
              <w:rPr>
                <w:sz w:val="18"/>
              </w:rPr>
              <w:t>100,3</w:t>
            </w:r>
          </w:p>
        </w:tc>
      </w:tr>
    </w:tbl>
    <w:p w:rsidR="00151EBA" w:rsidRDefault="00151EBA">
      <w:pPr>
        <w:spacing w:after="0"/>
      </w:pPr>
    </w:p>
    <w:p w:rsidR="00151EBA" w:rsidRDefault="002749EE">
      <w:pPr>
        <w:jc w:val="both"/>
      </w:pPr>
      <w:r>
        <w:t>Proizvedena dugotrajna imovina - iznos u visini 1.080.245,16 eura odnosi se na građevinske objekte, postrojenja i opremu, uredsku opremu i namještaj, komunikacijsku opremu, opremu za održavanje i zaštitu, uređaje i strojeve, knjige i ispravak vrijednosti i</w:t>
      </w:r>
      <w:r>
        <w:t>movine.</w:t>
      </w:r>
    </w:p>
    <w:p w:rsidR="00151EBA" w:rsidRDefault="00151EBA"/>
    <w:p w:rsidR="00151EBA" w:rsidRDefault="002749EE">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02922</w:t>
            </w:r>
          </w:p>
        </w:tc>
        <w:tc>
          <w:tcPr>
            <w:tcW w:w="3180" w:type="dxa"/>
            <w:tcMar>
              <w:top w:w="0" w:type="dxa"/>
              <w:bottom w:w="0" w:type="dxa"/>
            </w:tcMar>
            <w:vAlign w:val="center"/>
          </w:tcPr>
          <w:p w:rsidR="00151EBA" w:rsidRDefault="002749EE">
            <w:pPr>
              <w:keepNext/>
              <w:keepLines/>
              <w:spacing w:after="0" w:line="240" w:lineRule="auto"/>
            </w:pPr>
            <w:r>
              <w:rPr>
                <w:sz w:val="18"/>
              </w:rPr>
              <w:t>Ispravak vrijednosti postrojenja i opreme</w:t>
            </w:r>
          </w:p>
        </w:tc>
        <w:tc>
          <w:tcPr>
            <w:tcW w:w="700" w:type="dxa"/>
            <w:tcMar>
              <w:top w:w="0" w:type="dxa"/>
              <w:bottom w:w="0" w:type="dxa"/>
            </w:tcMar>
            <w:vAlign w:val="center"/>
          </w:tcPr>
          <w:p w:rsidR="00151EBA" w:rsidRDefault="002749EE">
            <w:pPr>
              <w:keepNext/>
              <w:keepLines/>
              <w:spacing w:after="0" w:line="240" w:lineRule="auto"/>
            </w:pPr>
            <w:r>
              <w:rPr>
                <w:sz w:val="18"/>
              </w:rPr>
              <w:t>02922</w:t>
            </w:r>
          </w:p>
        </w:tc>
        <w:tc>
          <w:tcPr>
            <w:tcW w:w="1860" w:type="dxa"/>
            <w:tcMar>
              <w:top w:w="0" w:type="dxa"/>
              <w:bottom w:w="0" w:type="dxa"/>
            </w:tcMar>
            <w:vAlign w:val="center"/>
          </w:tcPr>
          <w:p w:rsidR="00151EBA" w:rsidRDefault="002749EE">
            <w:pPr>
              <w:keepNext/>
              <w:keepLines/>
              <w:spacing w:after="0" w:line="240" w:lineRule="auto"/>
              <w:jc w:val="right"/>
            </w:pPr>
            <w:r>
              <w:rPr>
                <w:sz w:val="18"/>
              </w:rPr>
              <w:t>263.727,03</w:t>
            </w:r>
          </w:p>
        </w:tc>
        <w:tc>
          <w:tcPr>
            <w:tcW w:w="1860" w:type="dxa"/>
            <w:tcMar>
              <w:top w:w="0" w:type="dxa"/>
              <w:bottom w:w="0" w:type="dxa"/>
            </w:tcMar>
            <w:vAlign w:val="center"/>
          </w:tcPr>
          <w:p w:rsidR="00151EBA" w:rsidRDefault="002749EE">
            <w:pPr>
              <w:keepNext/>
              <w:keepLines/>
              <w:spacing w:after="0" w:line="240" w:lineRule="auto"/>
              <w:jc w:val="right"/>
            </w:pPr>
            <w:r>
              <w:rPr>
                <w:sz w:val="18"/>
              </w:rPr>
              <w:t>274.259,79</w:t>
            </w:r>
          </w:p>
        </w:tc>
        <w:tc>
          <w:tcPr>
            <w:tcW w:w="700" w:type="dxa"/>
            <w:tcMar>
              <w:top w:w="0" w:type="dxa"/>
              <w:bottom w:w="0" w:type="dxa"/>
            </w:tcMar>
            <w:vAlign w:val="center"/>
          </w:tcPr>
          <w:p w:rsidR="00151EBA" w:rsidRDefault="002749EE">
            <w:pPr>
              <w:keepNext/>
              <w:keepLines/>
              <w:spacing w:after="0" w:line="240" w:lineRule="auto"/>
              <w:jc w:val="right"/>
            </w:pPr>
            <w:r>
              <w:rPr>
                <w:sz w:val="18"/>
              </w:rPr>
              <w:t>104,0</w:t>
            </w:r>
          </w:p>
        </w:tc>
      </w:tr>
    </w:tbl>
    <w:p w:rsidR="00151EBA" w:rsidRDefault="00151EBA">
      <w:pPr>
        <w:spacing w:after="0"/>
      </w:pPr>
    </w:p>
    <w:p w:rsidR="00151EBA" w:rsidRDefault="002749EE">
      <w:pPr>
        <w:jc w:val="both"/>
      </w:pPr>
      <w:r>
        <w:t>Šifra 02922- Ispravak vrijednosti postrojenja i opreme odnosi se na amortizaciju postrojenja i opreme</w:t>
      </w:r>
    </w:p>
    <w:p w:rsidR="00151EBA" w:rsidRDefault="00151EBA"/>
    <w:p w:rsidR="00151EBA" w:rsidRDefault="002749EE">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0241</w:t>
            </w:r>
          </w:p>
        </w:tc>
        <w:tc>
          <w:tcPr>
            <w:tcW w:w="3180" w:type="dxa"/>
            <w:tcMar>
              <w:top w:w="0" w:type="dxa"/>
              <w:bottom w:w="0" w:type="dxa"/>
            </w:tcMar>
            <w:vAlign w:val="center"/>
          </w:tcPr>
          <w:p w:rsidR="00151EBA" w:rsidRDefault="002749EE">
            <w:pPr>
              <w:keepNext/>
              <w:keepLines/>
              <w:spacing w:after="0" w:line="240" w:lineRule="auto"/>
            </w:pPr>
            <w:r>
              <w:rPr>
                <w:sz w:val="18"/>
              </w:rPr>
              <w:t>Knjige</w:t>
            </w:r>
          </w:p>
        </w:tc>
        <w:tc>
          <w:tcPr>
            <w:tcW w:w="700" w:type="dxa"/>
            <w:tcMar>
              <w:top w:w="0" w:type="dxa"/>
              <w:bottom w:w="0" w:type="dxa"/>
            </w:tcMar>
            <w:vAlign w:val="center"/>
          </w:tcPr>
          <w:p w:rsidR="00151EBA" w:rsidRDefault="002749EE">
            <w:pPr>
              <w:keepNext/>
              <w:keepLines/>
              <w:spacing w:after="0" w:line="240" w:lineRule="auto"/>
            </w:pPr>
            <w:r>
              <w:rPr>
                <w:sz w:val="18"/>
              </w:rPr>
              <w:t>0241</w:t>
            </w:r>
          </w:p>
        </w:tc>
        <w:tc>
          <w:tcPr>
            <w:tcW w:w="1860" w:type="dxa"/>
            <w:tcMar>
              <w:top w:w="0" w:type="dxa"/>
              <w:bottom w:w="0" w:type="dxa"/>
            </w:tcMar>
            <w:vAlign w:val="center"/>
          </w:tcPr>
          <w:p w:rsidR="00151EBA" w:rsidRDefault="002749EE">
            <w:pPr>
              <w:keepNext/>
              <w:keepLines/>
              <w:spacing w:after="0" w:line="240" w:lineRule="auto"/>
              <w:jc w:val="right"/>
            </w:pPr>
            <w:r>
              <w:rPr>
                <w:sz w:val="18"/>
              </w:rPr>
              <w:t>234.693,73</w:t>
            </w:r>
          </w:p>
        </w:tc>
        <w:tc>
          <w:tcPr>
            <w:tcW w:w="1860" w:type="dxa"/>
            <w:tcMar>
              <w:top w:w="0" w:type="dxa"/>
              <w:bottom w:w="0" w:type="dxa"/>
            </w:tcMar>
            <w:vAlign w:val="center"/>
          </w:tcPr>
          <w:p w:rsidR="00151EBA" w:rsidRDefault="002749EE">
            <w:pPr>
              <w:keepNext/>
              <w:keepLines/>
              <w:spacing w:after="0" w:line="240" w:lineRule="auto"/>
              <w:jc w:val="right"/>
            </w:pPr>
            <w:r>
              <w:rPr>
                <w:sz w:val="18"/>
              </w:rPr>
              <w:t>271.864,86</w:t>
            </w:r>
          </w:p>
        </w:tc>
        <w:tc>
          <w:tcPr>
            <w:tcW w:w="700" w:type="dxa"/>
            <w:tcMar>
              <w:top w:w="0" w:type="dxa"/>
              <w:bottom w:w="0" w:type="dxa"/>
            </w:tcMar>
            <w:vAlign w:val="center"/>
          </w:tcPr>
          <w:p w:rsidR="00151EBA" w:rsidRDefault="002749EE">
            <w:pPr>
              <w:keepNext/>
              <w:keepLines/>
              <w:spacing w:after="0" w:line="240" w:lineRule="auto"/>
              <w:jc w:val="right"/>
            </w:pPr>
            <w:r>
              <w:rPr>
                <w:sz w:val="18"/>
              </w:rPr>
              <w:t>115,8</w:t>
            </w:r>
          </w:p>
        </w:tc>
      </w:tr>
    </w:tbl>
    <w:p w:rsidR="00151EBA" w:rsidRDefault="00151EBA">
      <w:pPr>
        <w:spacing w:after="0"/>
      </w:pPr>
    </w:p>
    <w:p w:rsidR="00151EBA" w:rsidRDefault="002749EE">
      <w:pPr>
        <w:jc w:val="both"/>
      </w:pPr>
      <w:r>
        <w:t>Šifra 0241 - Knjige - Iznos u 2025. u odnosu na 2024. godinu je veći zbog nabave udžbenika za učenike</w:t>
      </w:r>
    </w:p>
    <w:p w:rsidR="00151EBA" w:rsidRDefault="00151EBA"/>
    <w:p w:rsidR="00151EBA" w:rsidRDefault="002749E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1</w:t>
            </w:r>
          </w:p>
        </w:tc>
        <w:tc>
          <w:tcPr>
            <w:tcW w:w="3180" w:type="dxa"/>
            <w:tcMar>
              <w:top w:w="0" w:type="dxa"/>
              <w:bottom w:w="0" w:type="dxa"/>
            </w:tcMar>
            <w:vAlign w:val="center"/>
          </w:tcPr>
          <w:p w:rsidR="00151EBA" w:rsidRDefault="002749EE">
            <w:pPr>
              <w:keepNext/>
              <w:keepLines/>
              <w:spacing w:after="0" w:line="240" w:lineRule="auto"/>
            </w:pPr>
            <w:r>
              <w:rPr>
                <w:sz w:val="18"/>
              </w:rPr>
              <w:t xml:space="preserve">Financijska imovina (šifre </w:t>
            </w:r>
            <w:r>
              <w:rPr>
                <w:sz w:val="18"/>
              </w:rPr>
              <w:t>11+12+13+14+15+16+17+19)</w:t>
            </w:r>
          </w:p>
        </w:tc>
        <w:tc>
          <w:tcPr>
            <w:tcW w:w="700" w:type="dxa"/>
            <w:tcMar>
              <w:top w:w="0" w:type="dxa"/>
              <w:bottom w:w="0" w:type="dxa"/>
            </w:tcMar>
            <w:vAlign w:val="center"/>
          </w:tcPr>
          <w:p w:rsidR="00151EBA" w:rsidRDefault="002749EE">
            <w:pPr>
              <w:keepNext/>
              <w:keepLines/>
              <w:spacing w:after="0" w:line="240" w:lineRule="auto"/>
            </w:pPr>
            <w:r>
              <w:rPr>
                <w:sz w:val="18"/>
              </w:rPr>
              <w:t>1</w:t>
            </w:r>
          </w:p>
        </w:tc>
        <w:tc>
          <w:tcPr>
            <w:tcW w:w="1860" w:type="dxa"/>
            <w:tcMar>
              <w:top w:w="0" w:type="dxa"/>
              <w:bottom w:w="0" w:type="dxa"/>
            </w:tcMar>
            <w:vAlign w:val="center"/>
          </w:tcPr>
          <w:p w:rsidR="00151EBA" w:rsidRDefault="002749EE">
            <w:pPr>
              <w:keepNext/>
              <w:keepLines/>
              <w:spacing w:after="0" w:line="240" w:lineRule="auto"/>
              <w:jc w:val="right"/>
            </w:pPr>
            <w:r>
              <w:rPr>
                <w:sz w:val="18"/>
              </w:rPr>
              <w:t>312.178,98</w:t>
            </w:r>
          </w:p>
        </w:tc>
        <w:tc>
          <w:tcPr>
            <w:tcW w:w="1860" w:type="dxa"/>
            <w:tcMar>
              <w:top w:w="0" w:type="dxa"/>
              <w:bottom w:w="0" w:type="dxa"/>
            </w:tcMar>
            <w:vAlign w:val="center"/>
          </w:tcPr>
          <w:p w:rsidR="00151EBA" w:rsidRDefault="002749EE">
            <w:pPr>
              <w:keepNext/>
              <w:keepLines/>
              <w:spacing w:after="0" w:line="240" w:lineRule="auto"/>
              <w:jc w:val="right"/>
            </w:pPr>
            <w:r>
              <w:rPr>
                <w:sz w:val="18"/>
              </w:rPr>
              <w:t>302.883,62</w:t>
            </w:r>
          </w:p>
        </w:tc>
        <w:tc>
          <w:tcPr>
            <w:tcW w:w="700" w:type="dxa"/>
            <w:tcMar>
              <w:top w:w="0" w:type="dxa"/>
              <w:bottom w:w="0" w:type="dxa"/>
            </w:tcMar>
            <w:vAlign w:val="center"/>
          </w:tcPr>
          <w:p w:rsidR="00151EBA" w:rsidRDefault="002749EE">
            <w:pPr>
              <w:keepNext/>
              <w:keepLines/>
              <w:spacing w:after="0" w:line="240" w:lineRule="auto"/>
              <w:jc w:val="right"/>
            </w:pPr>
            <w:r>
              <w:rPr>
                <w:sz w:val="18"/>
              </w:rPr>
              <w:t>97,0</w:t>
            </w:r>
          </w:p>
        </w:tc>
      </w:tr>
    </w:tbl>
    <w:p w:rsidR="00151EBA" w:rsidRDefault="00151EBA">
      <w:pPr>
        <w:spacing w:after="0"/>
      </w:pPr>
    </w:p>
    <w:p w:rsidR="00151EBA" w:rsidRDefault="002749EE">
      <w:pPr>
        <w:jc w:val="both"/>
      </w:pPr>
      <w:r>
        <w:t>Financijska imovina - iznos u visini 302.883,62 eura uključuje novac na žiro računu, novac u blagajni i ostala potraživanja </w:t>
      </w:r>
    </w:p>
    <w:p w:rsidR="00151EBA" w:rsidRDefault="002749EE">
      <w:r>
        <w:t> </w:t>
      </w:r>
    </w:p>
    <w:p w:rsidR="00151EBA" w:rsidRDefault="00151EBA"/>
    <w:p w:rsidR="00151EBA" w:rsidRDefault="002749E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1112</w:t>
            </w:r>
          </w:p>
        </w:tc>
        <w:tc>
          <w:tcPr>
            <w:tcW w:w="3180" w:type="dxa"/>
            <w:tcMar>
              <w:top w:w="0" w:type="dxa"/>
              <w:bottom w:w="0" w:type="dxa"/>
            </w:tcMar>
            <w:vAlign w:val="center"/>
          </w:tcPr>
          <w:p w:rsidR="00151EBA" w:rsidRDefault="002749EE">
            <w:pPr>
              <w:keepNext/>
              <w:keepLines/>
              <w:spacing w:after="0" w:line="240" w:lineRule="auto"/>
            </w:pPr>
            <w:r>
              <w:rPr>
                <w:sz w:val="18"/>
              </w:rPr>
              <w:t>Novac na računu kod tuzemnih poslovnih banaka</w:t>
            </w:r>
          </w:p>
        </w:tc>
        <w:tc>
          <w:tcPr>
            <w:tcW w:w="700" w:type="dxa"/>
            <w:tcMar>
              <w:top w:w="0" w:type="dxa"/>
              <w:bottom w:w="0" w:type="dxa"/>
            </w:tcMar>
            <w:vAlign w:val="center"/>
          </w:tcPr>
          <w:p w:rsidR="00151EBA" w:rsidRDefault="002749EE">
            <w:pPr>
              <w:keepNext/>
              <w:keepLines/>
              <w:spacing w:after="0" w:line="240" w:lineRule="auto"/>
            </w:pPr>
            <w:r>
              <w:rPr>
                <w:sz w:val="18"/>
              </w:rPr>
              <w:t>1112</w:t>
            </w:r>
          </w:p>
        </w:tc>
        <w:tc>
          <w:tcPr>
            <w:tcW w:w="1860" w:type="dxa"/>
            <w:tcMar>
              <w:top w:w="0" w:type="dxa"/>
              <w:bottom w:w="0" w:type="dxa"/>
            </w:tcMar>
            <w:vAlign w:val="center"/>
          </w:tcPr>
          <w:p w:rsidR="00151EBA" w:rsidRDefault="002749EE">
            <w:pPr>
              <w:keepNext/>
              <w:keepLines/>
              <w:spacing w:after="0" w:line="240" w:lineRule="auto"/>
              <w:jc w:val="right"/>
            </w:pPr>
            <w:r>
              <w:rPr>
                <w:sz w:val="18"/>
              </w:rPr>
              <w:t>113.681,16</w:t>
            </w:r>
          </w:p>
        </w:tc>
        <w:tc>
          <w:tcPr>
            <w:tcW w:w="1860" w:type="dxa"/>
            <w:tcMar>
              <w:top w:w="0" w:type="dxa"/>
              <w:bottom w:w="0" w:type="dxa"/>
            </w:tcMar>
            <w:vAlign w:val="center"/>
          </w:tcPr>
          <w:p w:rsidR="00151EBA" w:rsidRDefault="002749EE">
            <w:pPr>
              <w:keepNext/>
              <w:keepLines/>
              <w:spacing w:after="0" w:line="240" w:lineRule="auto"/>
              <w:jc w:val="right"/>
            </w:pPr>
            <w:r>
              <w:rPr>
                <w:sz w:val="18"/>
              </w:rPr>
              <w:t>109.770,52</w:t>
            </w:r>
          </w:p>
        </w:tc>
        <w:tc>
          <w:tcPr>
            <w:tcW w:w="700" w:type="dxa"/>
            <w:tcMar>
              <w:top w:w="0" w:type="dxa"/>
              <w:bottom w:w="0" w:type="dxa"/>
            </w:tcMar>
            <w:vAlign w:val="center"/>
          </w:tcPr>
          <w:p w:rsidR="00151EBA" w:rsidRDefault="002749EE">
            <w:pPr>
              <w:keepNext/>
              <w:keepLines/>
              <w:spacing w:after="0" w:line="240" w:lineRule="auto"/>
              <w:jc w:val="right"/>
            </w:pPr>
            <w:r>
              <w:rPr>
                <w:sz w:val="18"/>
              </w:rPr>
              <w:t>96,6</w:t>
            </w:r>
          </w:p>
        </w:tc>
      </w:tr>
    </w:tbl>
    <w:p w:rsidR="00151EBA" w:rsidRDefault="00151EBA">
      <w:pPr>
        <w:spacing w:after="0"/>
      </w:pPr>
    </w:p>
    <w:p w:rsidR="00151EBA" w:rsidRDefault="002749EE">
      <w:pPr>
        <w:jc w:val="both"/>
      </w:pPr>
      <w:r>
        <w:t>Šifra 1112- novac na računu kod tuzemnih poslovnih banaka- Iznos je manji zbog manjeg iznosa sredstava na računu na kraju 2025. godine</w:t>
      </w:r>
    </w:p>
    <w:p w:rsidR="00151EBA" w:rsidRDefault="00151EBA"/>
    <w:p w:rsidR="00151EBA" w:rsidRDefault="002749EE">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1636</w:t>
            </w:r>
          </w:p>
        </w:tc>
        <w:tc>
          <w:tcPr>
            <w:tcW w:w="3180" w:type="dxa"/>
            <w:tcMar>
              <w:top w:w="0" w:type="dxa"/>
              <w:bottom w:w="0" w:type="dxa"/>
            </w:tcMar>
            <w:vAlign w:val="center"/>
          </w:tcPr>
          <w:p w:rsidR="00151EBA" w:rsidRDefault="002749EE">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151EBA" w:rsidRDefault="002749EE">
            <w:pPr>
              <w:keepNext/>
              <w:keepLines/>
              <w:spacing w:after="0" w:line="240" w:lineRule="auto"/>
            </w:pPr>
            <w:r>
              <w:rPr>
                <w:sz w:val="18"/>
              </w:rPr>
              <w:t>1636</w:t>
            </w:r>
          </w:p>
        </w:tc>
        <w:tc>
          <w:tcPr>
            <w:tcW w:w="1860" w:type="dxa"/>
            <w:tcMar>
              <w:top w:w="0" w:type="dxa"/>
              <w:bottom w:w="0" w:type="dxa"/>
            </w:tcMar>
            <w:vAlign w:val="center"/>
          </w:tcPr>
          <w:p w:rsidR="00151EBA" w:rsidRDefault="002749EE">
            <w:pPr>
              <w:keepNext/>
              <w:keepLines/>
              <w:spacing w:after="0" w:line="240" w:lineRule="auto"/>
              <w:jc w:val="right"/>
            </w:pPr>
            <w:r>
              <w:rPr>
                <w:sz w:val="18"/>
              </w:rPr>
              <w:t>21,86</w:t>
            </w:r>
          </w:p>
        </w:tc>
        <w:tc>
          <w:tcPr>
            <w:tcW w:w="1860" w:type="dxa"/>
            <w:tcMar>
              <w:top w:w="0" w:type="dxa"/>
              <w:bottom w:w="0" w:type="dxa"/>
            </w:tcMar>
            <w:vAlign w:val="center"/>
          </w:tcPr>
          <w:p w:rsidR="00151EBA" w:rsidRDefault="002749EE">
            <w:pPr>
              <w:keepNext/>
              <w:keepLines/>
              <w:spacing w:after="0" w:line="240" w:lineRule="auto"/>
              <w:jc w:val="right"/>
            </w:pPr>
            <w:r>
              <w:rPr>
                <w:sz w:val="18"/>
              </w:rPr>
              <w:t>126.584,83</w:t>
            </w:r>
          </w:p>
        </w:tc>
        <w:tc>
          <w:tcPr>
            <w:tcW w:w="700" w:type="dxa"/>
            <w:tcMar>
              <w:top w:w="0" w:type="dxa"/>
              <w:bottom w:w="0" w:type="dxa"/>
            </w:tcMar>
            <w:vAlign w:val="center"/>
          </w:tcPr>
          <w:p w:rsidR="00151EBA" w:rsidRDefault="002749EE">
            <w:pPr>
              <w:keepNext/>
              <w:keepLines/>
              <w:spacing w:after="0" w:line="240" w:lineRule="auto"/>
              <w:jc w:val="right"/>
            </w:pPr>
            <w:r>
              <w:rPr>
                <w:sz w:val="18"/>
              </w:rPr>
              <w:t>&gt;&gt;100</w:t>
            </w:r>
          </w:p>
        </w:tc>
      </w:tr>
    </w:tbl>
    <w:p w:rsidR="00151EBA" w:rsidRDefault="00151EBA">
      <w:pPr>
        <w:spacing w:after="0"/>
      </w:pPr>
    </w:p>
    <w:p w:rsidR="00151EBA" w:rsidRDefault="002749EE">
      <w:pPr>
        <w:jc w:val="both"/>
      </w:pPr>
      <w:r>
        <w:t>Potraživanja za prihode poslovanja, ukupan iznos 126.584,83 eura. Javlja se veće odstupanje u odnosu na prošlu godinu. U skladu s novim Pravilnikom ukida se podskupina računa 193 Kon­tinuirani rashodi budućih razdoblja s danom 1. siječnja 2025. te će odgov</w:t>
      </w:r>
      <w:r>
        <w:t xml:space="preserve">arajuće osnove podskupine 193 teretiti od­govarajuće osnovne račune u razredu 3 Rashodi poslovanja. Na </w:t>
      </w:r>
      <w:r>
        <w:lastRenderedPageBreak/>
        <w:t>plaći za 12. mjesec knjiženi su trošak i obveze te potraživanja za prihode poslovanja. Prihodi za plaću za 12.mjesec knjižiti će se na datum isplate u si</w:t>
      </w:r>
      <w:r>
        <w:t>ječnju, te će se tada zatvoriti i potraživanja za prihode poslovanja.</w:t>
      </w:r>
    </w:p>
    <w:p w:rsidR="00151EBA" w:rsidRDefault="00151EBA"/>
    <w:p w:rsidR="00151EBA" w:rsidRDefault="002749EE">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1638</w:t>
            </w:r>
          </w:p>
        </w:tc>
        <w:tc>
          <w:tcPr>
            <w:tcW w:w="3180" w:type="dxa"/>
            <w:tcMar>
              <w:top w:w="0" w:type="dxa"/>
              <w:bottom w:w="0" w:type="dxa"/>
            </w:tcMar>
            <w:vAlign w:val="center"/>
          </w:tcPr>
          <w:p w:rsidR="00151EBA" w:rsidRDefault="002749EE">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151EBA" w:rsidRDefault="002749EE">
            <w:pPr>
              <w:keepNext/>
              <w:keepLines/>
              <w:spacing w:after="0" w:line="240" w:lineRule="auto"/>
            </w:pPr>
            <w:r>
              <w:rPr>
                <w:sz w:val="18"/>
              </w:rPr>
              <w:t>1638</w:t>
            </w:r>
          </w:p>
        </w:tc>
        <w:tc>
          <w:tcPr>
            <w:tcW w:w="1860" w:type="dxa"/>
            <w:tcMar>
              <w:top w:w="0" w:type="dxa"/>
              <w:bottom w:w="0" w:type="dxa"/>
            </w:tcMar>
            <w:vAlign w:val="center"/>
          </w:tcPr>
          <w:p w:rsidR="00151EBA" w:rsidRDefault="002749EE">
            <w:pPr>
              <w:keepNext/>
              <w:keepLines/>
              <w:spacing w:after="0" w:line="240" w:lineRule="auto"/>
              <w:jc w:val="right"/>
            </w:pPr>
            <w:r>
              <w:rPr>
                <w:sz w:val="18"/>
              </w:rPr>
              <w:t>168,12</w:t>
            </w:r>
          </w:p>
        </w:tc>
        <w:tc>
          <w:tcPr>
            <w:tcW w:w="1860" w:type="dxa"/>
            <w:tcMar>
              <w:top w:w="0" w:type="dxa"/>
              <w:bottom w:w="0" w:type="dxa"/>
            </w:tcMar>
            <w:vAlign w:val="center"/>
          </w:tcPr>
          <w:p w:rsidR="00151EBA" w:rsidRDefault="002749EE">
            <w:pPr>
              <w:keepNext/>
              <w:keepLines/>
              <w:spacing w:after="0" w:line="240" w:lineRule="auto"/>
              <w:jc w:val="right"/>
            </w:pPr>
            <w:r>
              <w:rPr>
                <w:sz w:val="18"/>
              </w:rPr>
              <w:t>5.817,12</w:t>
            </w:r>
          </w:p>
        </w:tc>
        <w:tc>
          <w:tcPr>
            <w:tcW w:w="700" w:type="dxa"/>
            <w:tcMar>
              <w:top w:w="0" w:type="dxa"/>
              <w:bottom w:w="0" w:type="dxa"/>
            </w:tcMar>
            <w:vAlign w:val="center"/>
          </w:tcPr>
          <w:p w:rsidR="00151EBA" w:rsidRDefault="002749EE">
            <w:pPr>
              <w:keepNext/>
              <w:keepLines/>
              <w:spacing w:after="0" w:line="240" w:lineRule="auto"/>
              <w:jc w:val="right"/>
            </w:pPr>
            <w:r>
              <w:rPr>
                <w:sz w:val="18"/>
              </w:rPr>
              <w:t>3460,1</w:t>
            </w:r>
          </w:p>
        </w:tc>
      </w:tr>
    </w:tbl>
    <w:p w:rsidR="00151EBA" w:rsidRDefault="00151EBA">
      <w:pPr>
        <w:spacing w:after="0"/>
      </w:pPr>
    </w:p>
    <w:p w:rsidR="00151EBA" w:rsidRDefault="002749EE">
      <w:pPr>
        <w:jc w:val="both"/>
      </w:pPr>
      <w:r>
        <w:t xml:space="preserve">Potraživanja za pomoći temeljem prijenosa EU sredstava. Ukupan iznos 5.817,12 eura. Javlja se značajnije odstupanje u odnosu na prošlu godinu. Tijekom 2025. godine škola je dobila sredstva za novi projekt u sklopu </w:t>
      </w:r>
      <w:proofErr w:type="spellStart"/>
      <w:r>
        <w:t>Erasmusa</w:t>
      </w:r>
      <w:proofErr w:type="spellEnd"/>
      <w:r>
        <w:t>. Tijekom 2025. godine od dobiveni</w:t>
      </w:r>
      <w:r>
        <w:t>h sredstava potrošila je ukupno 5.817,12 eura, a što se knjižilo na potraživanja za pomoći temeljem prijenosa EU sredstava.</w:t>
      </w:r>
    </w:p>
    <w:p w:rsidR="00151EBA" w:rsidRDefault="00151EBA"/>
    <w:p w:rsidR="00151EBA" w:rsidRDefault="002749EE">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193</w:t>
            </w:r>
          </w:p>
        </w:tc>
        <w:tc>
          <w:tcPr>
            <w:tcW w:w="3180" w:type="dxa"/>
            <w:tcMar>
              <w:top w:w="0" w:type="dxa"/>
              <w:bottom w:w="0" w:type="dxa"/>
            </w:tcMar>
            <w:vAlign w:val="center"/>
          </w:tcPr>
          <w:p w:rsidR="00151EBA" w:rsidRDefault="002749EE">
            <w:pPr>
              <w:keepNext/>
              <w:keepLines/>
              <w:spacing w:after="0" w:line="240" w:lineRule="auto"/>
            </w:pPr>
            <w:r>
              <w:rPr>
                <w:sz w:val="18"/>
              </w:rPr>
              <w:t xml:space="preserve">Kontinuirani rashodi </w:t>
            </w:r>
            <w:r>
              <w:rPr>
                <w:sz w:val="18"/>
              </w:rPr>
              <w:t>budućih razdoblja</w:t>
            </w:r>
          </w:p>
        </w:tc>
        <w:tc>
          <w:tcPr>
            <w:tcW w:w="700" w:type="dxa"/>
            <w:tcMar>
              <w:top w:w="0" w:type="dxa"/>
              <w:bottom w:w="0" w:type="dxa"/>
            </w:tcMar>
            <w:vAlign w:val="center"/>
          </w:tcPr>
          <w:p w:rsidR="00151EBA" w:rsidRDefault="002749EE">
            <w:pPr>
              <w:keepNext/>
              <w:keepLines/>
              <w:spacing w:after="0" w:line="240" w:lineRule="auto"/>
            </w:pPr>
            <w:r>
              <w:rPr>
                <w:sz w:val="18"/>
              </w:rPr>
              <w:t>193</w:t>
            </w:r>
          </w:p>
        </w:tc>
        <w:tc>
          <w:tcPr>
            <w:tcW w:w="1860" w:type="dxa"/>
            <w:tcMar>
              <w:top w:w="0" w:type="dxa"/>
              <w:bottom w:w="0" w:type="dxa"/>
            </w:tcMar>
            <w:vAlign w:val="center"/>
          </w:tcPr>
          <w:p w:rsidR="00151EBA" w:rsidRDefault="002749EE">
            <w:pPr>
              <w:keepNext/>
              <w:keepLines/>
              <w:spacing w:after="0" w:line="240" w:lineRule="auto"/>
              <w:jc w:val="right"/>
            </w:pPr>
            <w:r>
              <w:rPr>
                <w:sz w:val="18"/>
              </w:rPr>
              <w:t>141.070,37</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0</w:t>
            </w:r>
          </w:p>
        </w:tc>
      </w:tr>
    </w:tbl>
    <w:p w:rsidR="00151EBA" w:rsidRDefault="00151EBA">
      <w:pPr>
        <w:spacing w:after="0"/>
      </w:pPr>
    </w:p>
    <w:p w:rsidR="00151EBA" w:rsidRDefault="002749EE">
      <w:pPr>
        <w:jc w:val="both"/>
      </w:pPr>
      <w:r>
        <w:t>U skladu s novim Pravilnikom ukida se podskupina računa 193 Kon­tinuirani rashodi budućih razdoblja s danom 1. siječnja 2025. te će odgovarajuće osnove podskupine 193 teretiti od­govarajuće osnovne račune u razredu 3 Rashodi poslovanja. </w:t>
      </w:r>
    </w:p>
    <w:p w:rsidR="00151EBA" w:rsidRDefault="00151EBA"/>
    <w:p w:rsidR="00151EBA" w:rsidRDefault="002749EE">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2</w:t>
            </w:r>
          </w:p>
        </w:tc>
        <w:tc>
          <w:tcPr>
            <w:tcW w:w="3180" w:type="dxa"/>
            <w:tcMar>
              <w:top w:w="0" w:type="dxa"/>
              <w:bottom w:w="0" w:type="dxa"/>
            </w:tcMar>
            <w:vAlign w:val="center"/>
          </w:tcPr>
          <w:p w:rsidR="00151EBA" w:rsidRDefault="002749EE">
            <w:pPr>
              <w:keepNext/>
              <w:keepLines/>
              <w:spacing w:after="0" w:line="240" w:lineRule="auto"/>
            </w:pPr>
            <w:r>
              <w:rPr>
                <w:sz w:val="18"/>
              </w:rPr>
              <w:t>Obveze (šifre 23+24+25+26+27+29)</w:t>
            </w:r>
          </w:p>
        </w:tc>
        <w:tc>
          <w:tcPr>
            <w:tcW w:w="700" w:type="dxa"/>
            <w:tcMar>
              <w:top w:w="0" w:type="dxa"/>
              <w:bottom w:w="0" w:type="dxa"/>
            </w:tcMar>
            <w:vAlign w:val="center"/>
          </w:tcPr>
          <w:p w:rsidR="00151EBA" w:rsidRDefault="002749EE">
            <w:pPr>
              <w:keepNext/>
              <w:keepLines/>
              <w:spacing w:after="0" w:line="240" w:lineRule="auto"/>
            </w:pPr>
            <w:r>
              <w:rPr>
                <w:sz w:val="18"/>
              </w:rPr>
              <w:t>2</w:t>
            </w:r>
          </w:p>
        </w:tc>
        <w:tc>
          <w:tcPr>
            <w:tcW w:w="1860" w:type="dxa"/>
            <w:tcMar>
              <w:top w:w="0" w:type="dxa"/>
              <w:bottom w:w="0" w:type="dxa"/>
            </w:tcMar>
            <w:vAlign w:val="center"/>
          </w:tcPr>
          <w:p w:rsidR="00151EBA" w:rsidRDefault="002749EE">
            <w:pPr>
              <w:keepNext/>
              <w:keepLines/>
              <w:spacing w:after="0" w:line="240" w:lineRule="auto"/>
              <w:jc w:val="right"/>
            </w:pPr>
            <w:r>
              <w:rPr>
                <w:sz w:val="18"/>
              </w:rPr>
              <w:t>191.085,49</w:t>
            </w:r>
          </w:p>
        </w:tc>
        <w:tc>
          <w:tcPr>
            <w:tcW w:w="1860" w:type="dxa"/>
            <w:tcMar>
              <w:top w:w="0" w:type="dxa"/>
              <w:bottom w:w="0" w:type="dxa"/>
            </w:tcMar>
            <w:vAlign w:val="center"/>
          </w:tcPr>
          <w:p w:rsidR="00151EBA" w:rsidRDefault="002749EE">
            <w:pPr>
              <w:keepNext/>
              <w:keepLines/>
              <w:spacing w:after="0" w:line="240" w:lineRule="auto"/>
              <w:jc w:val="right"/>
            </w:pPr>
            <w:r>
              <w:rPr>
                <w:sz w:val="18"/>
              </w:rPr>
              <w:t>226.569,70</w:t>
            </w:r>
          </w:p>
        </w:tc>
        <w:tc>
          <w:tcPr>
            <w:tcW w:w="700" w:type="dxa"/>
            <w:tcMar>
              <w:top w:w="0" w:type="dxa"/>
              <w:bottom w:w="0" w:type="dxa"/>
            </w:tcMar>
            <w:vAlign w:val="center"/>
          </w:tcPr>
          <w:p w:rsidR="00151EBA" w:rsidRDefault="002749EE">
            <w:pPr>
              <w:keepNext/>
              <w:keepLines/>
              <w:spacing w:after="0" w:line="240" w:lineRule="auto"/>
              <w:jc w:val="right"/>
            </w:pPr>
            <w:r>
              <w:rPr>
                <w:sz w:val="18"/>
              </w:rPr>
              <w:t>118,6</w:t>
            </w:r>
          </w:p>
        </w:tc>
      </w:tr>
    </w:tbl>
    <w:p w:rsidR="00151EBA" w:rsidRDefault="00151EBA">
      <w:pPr>
        <w:spacing w:after="0"/>
      </w:pPr>
    </w:p>
    <w:p w:rsidR="00151EBA" w:rsidRDefault="002749EE">
      <w:pPr>
        <w:jc w:val="both"/>
      </w:pPr>
      <w:r>
        <w:t>Obveze, ukupan iznos u visini 226.569,70 eura obuhvaća obveze za zaposlene, obveze za materijalne rashode, obveze za financijske rashode i ostale tekuće obveze.</w:t>
      </w:r>
    </w:p>
    <w:p w:rsidR="00151EBA" w:rsidRDefault="00151EBA"/>
    <w:p w:rsidR="00151EBA" w:rsidRDefault="002749EE">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w:t>
            </w:r>
            <w:r>
              <w:rPr>
                <w:b/>
                <w:sz w:val="18"/>
              </w:rPr>
              <w:t>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922</w:t>
            </w:r>
          </w:p>
        </w:tc>
        <w:tc>
          <w:tcPr>
            <w:tcW w:w="3180" w:type="dxa"/>
            <w:tcMar>
              <w:top w:w="0" w:type="dxa"/>
              <w:bottom w:w="0" w:type="dxa"/>
            </w:tcMar>
            <w:vAlign w:val="center"/>
          </w:tcPr>
          <w:p w:rsidR="00151EBA" w:rsidRDefault="002749EE">
            <w:pPr>
              <w:keepNext/>
              <w:keepLines/>
              <w:spacing w:after="0" w:line="240" w:lineRule="auto"/>
            </w:pPr>
            <w:r>
              <w:rPr>
                <w:sz w:val="18"/>
              </w:rPr>
              <w:t>Rezultat - višak/manjak (šifre 9221-9222)</w:t>
            </w:r>
          </w:p>
        </w:tc>
        <w:tc>
          <w:tcPr>
            <w:tcW w:w="700" w:type="dxa"/>
            <w:tcMar>
              <w:top w:w="0" w:type="dxa"/>
              <w:bottom w:w="0" w:type="dxa"/>
            </w:tcMar>
            <w:vAlign w:val="center"/>
          </w:tcPr>
          <w:p w:rsidR="00151EBA" w:rsidRDefault="002749EE">
            <w:pPr>
              <w:keepNext/>
              <w:keepLines/>
              <w:spacing w:after="0" w:line="240" w:lineRule="auto"/>
            </w:pPr>
            <w:r>
              <w:rPr>
                <w:sz w:val="18"/>
              </w:rPr>
              <w:t>922</w:t>
            </w:r>
          </w:p>
        </w:tc>
        <w:tc>
          <w:tcPr>
            <w:tcW w:w="1860" w:type="dxa"/>
            <w:tcMar>
              <w:top w:w="0" w:type="dxa"/>
              <w:bottom w:w="0" w:type="dxa"/>
            </w:tcMar>
            <w:vAlign w:val="center"/>
          </w:tcPr>
          <w:p w:rsidR="00151EBA" w:rsidRDefault="002749EE">
            <w:pPr>
              <w:keepNext/>
              <w:keepLines/>
              <w:spacing w:after="0" w:line="240" w:lineRule="auto"/>
              <w:jc w:val="right"/>
            </w:pPr>
            <w:r>
              <w:rPr>
                <w:sz w:val="18"/>
              </w:rPr>
              <w:t>91.810,99</w:t>
            </w:r>
          </w:p>
        </w:tc>
        <w:tc>
          <w:tcPr>
            <w:tcW w:w="1860" w:type="dxa"/>
            <w:tcMar>
              <w:top w:w="0" w:type="dxa"/>
              <w:bottom w:w="0" w:type="dxa"/>
            </w:tcMar>
            <w:vAlign w:val="center"/>
          </w:tcPr>
          <w:p w:rsidR="00151EBA" w:rsidRDefault="002749EE">
            <w:pPr>
              <w:keepNext/>
              <w:keepLines/>
              <w:spacing w:after="0" w:line="240" w:lineRule="auto"/>
              <w:jc w:val="right"/>
            </w:pPr>
            <w:r>
              <w:rPr>
                <w:sz w:val="18"/>
              </w:rPr>
              <w:t>-89.045,87</w:t>
            </w:r>
          </w:p>
        </w:tc>
        <w:tc>
          <w:tcPr>
            <w:tcW w:w="700" w:type="dxa"/>
            <w:tcMar>
              <w:top w:w="0" w:type="dxa"/>
              <w:bottom w:w="0" w:type="dxa"/>
            </w:tcMar>
            <w:vAlign w:val="center"/>
          </w:tcPr>
          <w:p w:rsidR="00151EBA" w:rsidRDefault="002749EE">
            <w:pPr>
              <w:keepNext/>
              <w:keepLines/>
              <w:spacing w:after="0" w:line="240" w:lineRule="auto"/>
              <w:jc w:val="right"/>
            </w:pPr>
            <w:r>
              <w:rPr>
                <w:sz w:val="18"/>
              </w:rPr>
              <w:t>-97,0</w:t>
            </w:r>
          </w:p>
        </w:tc>
      </w:tr>
    </w:tbl>
    <w:p w:rsidR="00151EBA" w:rsidRDefault="00151EBA">
      <w:pPr>
        <w:spacing w:after="0"/>
      </w:pPr>
    </w:p>
    <w:p w:rsidR="00151EBA" w:rsidRDefault="002749EE">
      <w:pPr>
        <w:jc w:val="both"/>
      </w:pPr>
      <w:r>
        <w:t xml:space="preserve">Višak / manjak prihoda – Višak prihoda poslovanja 92211 iznosi 1.762.878,77 eura. Manjak prihoda od nefinancijske imovine 92222 iznosi 1.851.924,64 eura. Nakon svih </w:t>
      </w:r>
      <w:proofErr w:type="spellStart"/>
      <w:r>
        <w:t>provednih</w:t>
      </w:r>
      <w:proofErr w:type="spellEnd"/>
      <w:r>
        <w:t xml:space="preserve"> knjiženja utvrđen je manjak u iznosu 89.045,87 eura.</w:t>
      </w:r>
    </w:p>
    <w:p w:rsidR="00151EBA" w:rsidRDefault="00151EBA"/>
    <w:p w:rsidR="00151EBA" w:rsidRDefault="002749EE">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9636</w:t>
            </w:r>
          </w:p>
        </w:tc>
        <w:tc>
          <w:tcPr>
            <w:tcW w:w="3180" w:type="dxa"/>
            <w:tcMar>
              <w:top w:w="0" w:type="dxa"/>
              <w:bottom w:w="0" w:type="dxa"/>
            </w:tcMar>
            <w:vAlign w:val="center"/>
          </w:tcPr>
          <w:p w:rsidR="00151EBA" w:rsidRDefault="002749EE">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rsidR="00151EBA" w:rsidRDefault="002749EE">
            <w:pPr>
              <w:keepNext/>
              <w:keepLines/>
              <w:spacing w:after="0" w:line="240" w:lineRule="auto"/>
            </w:pPr>
            <w:r>
              <w:rPr>
                <w:sz w:val="18"/>
              </w:rPr>
              <w:t>9636</w:t>
            </w:r>
          </w:p>
        </w:tc>
        <w:tc>
          <w:tcPr>
            <w:tcW w:w="1860" w:type="dxa"/>
            <w:tcMar>
              <w:top w:w="0" w:type="dxa"/>
              <w:bottom w:w="0" w:type="dxa"/>
            </w:tcMar>
            <w:vAlign w:val="center"/>
          </w:tcPr>
          <w:p w:rsidR="00151EBA" w:rsidRDefault="002749EE">
            <w:pPr>
              <w:keepNext/>
              <w:keepLines/>
              <w:spacing w:after="0" w:line="240" w:lineRule="auto"/>
              <w:jc w:val="right"/>
            </w:pPr>
            <w:r>
              <w:rPr>
                <w:sz w:val="18"/>
              </w:rPr>
              <w:t>21,86</w:t>
            </w:r>
          </w:p>
        </w:tc>
        <w:tc>
          <w:tcPr>
            <w:tcW w:w="1860" w:type="dxa"/>
            <w:tcMar>
              <w:top w:w="0" w:type="dxa"/>
              <w:bottom w:w="0" w:type="dxa"/>
            </w:tcMar>
            <w:vAlign w:val="center"/>
          </w:tcPr>
          <w:p w:rsidR="00151EBA" w:rsidRDefault="002749EE">
            <w:pPr>
              <w:keepNext/>
              <w:keepLines/>
              <w:spacing w:after="0" w:line="240" w:lineRule="auto"/>
              <w:jc w:val="right"/>
            </w:pPr>
            <w:r>
              <w:rPr>
                <w:sz w:val="18"/>
              </w:rPr>
              <w:t>126.584,83</w:t>
            </w:r>
          </w:p>
        </w:tc>
        <w:tc>
          <w:tcPr>
            <w:tcW w:w="700" w:type="dxa"/>
            <w:tcMar>
              <w:top w:w="0" w:type="dxa"/>
              <w:bottom w:w="0" w:type="dxa"/>
            </w:tcMar>
            <w:vAlign w:val="center"/>
          </w:tcPr>
          <w:p w:rsidR="00151EBA" w:rsidRDefault="002749EE">
            <w:pPr>
              <w:keepNext/>
              <w:keepLines/>
              <w:spacing w:after="0" w:line="240" w:lineRule="auto"/>
              <w:jc w:val="right"/>
            </w:pPr>
            <w:r>
              <w:rPr>
                <w:sz w:val="18"/>
              </w:rPr>
              <w:t>&gt;&gt;100</w:t>
            </w:r>
          </w:p>
        </w:tc>
      </w:tr>
    </w:tbl>
    <w:p w:rsidR="00151EBA" w:rsidRDefault="00151EBA">
      <w:pPr>
        <w:spacing w:after="0"/>
      </w:pPr>
    </w:p>
    <w:p w:rsidR="00151EBA" w:rsidRDefault="002749EE">
      <w:pPr>
        <w:jc w:val="both"/>
      </w:pPr>
      <w:r>
        <w:t>Pomoći proračunskim korisnicima iz proračuna koji im nije nadležan, ukupan iznos 126.584,83 eura. Javlja se veće odstupanje u odnosu na prošlu godinu. U skladu s novim Pravilnikom ukida se podskupina računa 193 Kon­tinuirani rashodi budućih razdoblja s dan</w:t>
      </w:r>
      <w:r>
        <w:t xml:space="preserve">om 1. siječnja 2025. te će odgovarajuće osnove podskupine 193 teretiti od­govarajuće osnovne račune u razredu 3 Rashodi poslovanja. Na plaći za 12. </w:t>
      </w:r>
      <w:proofErr w:type="spellStart"/>
      <w:r>
        <w:t>mj</w:t>
      </w:r>
      <w:proofErr w:type="spellEnd"/>
      <w:r>
        <w:t xml:space="preserve"> knjiženi su trošak i obveze te potraživanja za prihode poslovanja i pomoći proračunskim korisnicima iz pr</w:t>
      </w:r>
      <w:r>
        <w:t>oračuna koji im nije nadležan . Prihodi za plaću za 12.mj knjižiti će se na datum isplate u siječnju, te će se tada zatvoriti i potraživanja za prihode poslovanja.</w:t>
      </w:r>
    </w:p>
    <w:p w:rsidR="00151EBA" w:rsidRDefault="00151EBA"/>
    <w:p w:rsidR="00151EBA" w:rsidRDefault="002749EE">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w:t>
            </w:r>
            <w:r>
              <w:rPr>
                <w:b/>
                <w:sz w:val="18"/>
              </w:rPr>
              <w:t>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991</w:t>
            </w:r>
          </w:p>
        </w:tc>
        <w:tc>
          <w:tcPr>
            <w:tcW w:w="3180" w:type="dxa"/>
            <w:tcMar>
              <w:top w:w="0" w:type="dxa"/>
              <w:bottom w:w="0" w:type="dxa"/>
            </w:tcMar>
            <w:vAlign w:val="center"/>
          </w:tcPr>
          <w:p w:rsidR="00151EBA" w:rsidRDefault="002749EE">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151EBA" w:rsidRDefault="002749EE">
            <w:pPr>
              <w:keepNext/>
              <w:keepLines/>
              <w:spacing w:after="0" w:line="240" w:lineRule="auto"/>
            </w:pPr>
            <w:r>
              <w:rPr>
                <w:sz w:val="18"/>
              </w:rPr>
              <w:t>991</w:t>
            </w:r>
          </w:p>
        </w:tc>
        <w:tc>
          <w:tcPr>
            <w:tcW w:w="1860" w:type="dxa"/>
            <w:tcMar>
              <w:top w:w="0" w:type="dxa"/>
              <w:bottom w:w="0" w:type="dxa"/>
            </w:tcMar>
            <w:vAlign w:val="center"/>
          </w:tcPr>
          <w:p w:rsidR="00151EBA" w:rsidRDefault="002749EE">
            <w:pPr>
              <w:keepNext/>
              <w:keepLines/>
              <w:spacing w:after="0" w:line="240" w:lineRule="auto"/>
              <w:jc w:val="right"/>
            </w:pPr>
            <w:r>
              <w:rPr>
                <w:sz w:val="18"/>
              </w:rPr>
              <w:t>2.320,13</w:t>
            </w:r>
          </w:p>
        </w:tc>
        <w:tc>
          <w:tcPr>
            <w:tcW w:w="1860" w:type="dxa"/>
            <w:tcMar>
              <w:top w:w="0" w:type="dxa"/>
              <w:bottom w:w="0" w:type="dxa"/>
            </w:tcMar>
            <w:vAlign w:val="center"/>
          </w:tcPr>
          <w:p w:rsidR="00151EBA" w:rsidRDefault="002749EE">
            <w:pPr>
              <w:keepNext/>
              <w:keepLines/>
              <w:spacing w:after="0" w:line="240" w:lineRule="auto"/>
              <w:jc w:val="right"/>
            </w:pPr>
            <w:r>
              <w:rPr>
                <w:sz w:val="18"/>
              </w:rPr>
              <w:t>40.270,13</w:t>
            </w:r>
          </w:p>
        </w:tc>
        <w:tc>
          <w:tcPr>
            <w:tcW w:w="700" w:type="dxa"/>
            <w:tcMar>
              <w:top w:w="0" w:type="dxa"/>
              <w:bottom w:w="0" w:type="dxa"/>
            </w:tcMar>
            <w:vAlign w:val="center"/>
          </w:tcPr>
          <w:p w:rsidR="00151EBA" w:rsidRDefault="002749EE">
            <w:pPr>
              <w:keepNext/>
              <w:keepLines/>
              <w:spacing w:after="0" w:line="240" w:lineRule="auto"/>
              <w:jc w:val="right"/>
            </w:pPr>
            <w:r>
              <w:rPr>
                <w:sz w:val="18"/>
              </w:rPr>
              <w:t>1735,7</w:t>
            </w:r>
          </w:p>
        </w:tc>
      </w:tr>
    </w:tbl>
    <w:p w:rsidR="00151EBA" w:rsidRDefault="00151EBA">
      <w:pPr>
        <w:spacing w:after="0"/>
      </w:pPr>
    </w:p>
    <w:p w:rsidR="00151EBA" w:rsidRDefault="002749EE">
      <w:pPr>
        <w:jc w:val="both"/>
      </w:pPr>
      <w:proofErr w:type="spellStart"/>
      <w:r>
        <w:t>Iznvanbilančni</w:t>
      </w:r>
      <w:proofErr w:type="spellEnd"/>
      <w:r>
        <w:t xml:space="preserve"> zapisi- aktiva (šifra 996), ukupan iznos 40.270,13 eura. Na navedeni konto knjižena su potraživanja po ugovorima </w:t>
      </w:r>
      <w:proofErr w:type="spellStart"/>
      <w:r>
        <w:t>dodjeljenjim</w:t>
      </w:r>
      <w:proofErr w:type="spellEnd"/>
      <w:r>
        <w:t xml:space="preserve"> bespovratnim sredstvima iz EU fondova.</w:t>
      </w:r>
    </w:p>
    <w:p w:rsidR="00151EBA" w:rsidRDefault="00151EBA"/>
    <w:p w:rsidR="00151EBA" w:rsidRDefault="002749EE">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w:t>
            </w:r>
            <w:r>
              <w:rPr>
                <w:b/>
                <w:sz w:val="18"/>
              </w:rPr>
              <w:t>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dio 16</w:t>
            </w:r>
          </w:p>
        </w:tc>
        <w:tc>
          <w:tcPr>
            <w:tcW w:w="3180" w:type="dxa"/>
            <w:tcMar>
              <w:top w:w="0" w:type="dxa"/>
              <w:bottom w:w="0" w:type="dxa"/>
            </w:tcMar>
            <w:vAlign w:val="center"/>
          </w:tcPr>
          <w:p w:rsidR="00151EBA" w:rsidRDefault="002749EE">
            <w:pPr>
              <w:keepNext/>
              <w:keepLines/>
              <w:spacing w:after="0" w:line="240" w:lineRule="auto"/>
            </w:pPr>
            <w:r>
              <w:rPr>
                <w:sz w:val="18"/>
              </w:rPr>
              <w:t>Potraživanja za prihode poslovanja - nedospjela</w:t>
            </w:r>
          </w:p>
        </w:tc>
        <w:tc>
          <w:tcPr>
            <w:tcW w:w="700" w:type="dxa"/>
            <w:tcMar>
              <w:top w:w="0" w:type="dxa"/>
              <w:bottom w:w="0" w:type="dxa"/>
            </w:tcMar>
            <w:vAlign w:val="center"/>
          </w:tcPr>
          <w:p w:rsidR="00151EBA" w:rsidRDefault="002749EE">
            <w:pPr>
              <w:keepNext/>
              <w:keepLines/>
              <w:spacing w:after="0" w:line="240" w:lineRule="auto"/>
            </w:pPr>
            <w:r>
              <w:rPr>
                <w:sz w:val="18"/>
              </w:rPr>
              <w:t>dio 16 N</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143.026,35</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lastRenderedPageBreak/>
        <w:t>Potraživanja za prihode poslovanja- nedospjela, ukupan iznos 143.026,35 eura. Javlja se veće odstupanje u odnosu na prošlu godinu. U skladu s novim Pravilnikom ukida se podskupina računa 193 Kon­tinuirani rashodi budućih razdoblja s danom 1. siječnja 2025.</w:t>
      </w:r>
      <w:r>
        <w:t xml:space="preserve"> te će odgovarajuće osnove podskupine 193 teretiti od­govarajuće osnovne račune u razredu 3 Rashodi poslovanja. Na plaći za 12. </w:t>
      </w:r>
      <w:proofErr w:type="spellStart"/>
      <w:r>
        <w:t>mj</w:t>
      </w:r>
      <w:proofErr w:type="spellEnd"/>
      <w:r>
        <w:t xml:space="preserve"> knjiženi su trošak i obveze te potraživanja za prihode poslovanja. Prihodi za plaću za 12.mj knjižiti će se na datum isplate </w:t>
      </w:r>
      <w:proofErr w:type="spellStart"/>
      <w:r>
        <w:t>usiječnju</w:t>
      </w:r>
      <w:proofErr w:type="spellEnd"/>
      <w:r>
        <w:t>, te će se tada zatvoriti i potraživanja za prihode poslovanja.</w:t>
      </w:r>
    </w:p>
    <w:p w:rsidR="00151EBA" w:rsidRDefault="00151EBA"/>
    <w:p w:rsidR="00151EBA" w:rsidRDefault="002749EE">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dio 23</w:t>
            </w:r>
          </w:p>
        </w:tc>
        <w:tc>
          <w:tcPr>
            <w:tcW w:w="3180" w:type="dxa"/>
            <w:tcMar>
              <w:top w:w="0" w:type="dxa"/>
              <w:bottom w:w="0" w:type="dxa"/>
            </w:tcMar>
            <w:vAlign w:val="center"/>
          </w:tcPr>
          <w:p w:rsidR="00151EBA" w:rsidRDefault="002749EE">
            <w:pPr>
              <w:keepNext/>
              <w:keepLines/>
              <w:spacing w:after="0" w:line="240" w:lineRule="auto"/>
            </w:pPr>
            <w:r>
              <w:rPr>
                <w:sz w:val="18"/>
              </w:rPr>
              <w:t>Obveze za rashode poslovanja - dospjele</w:t>
            </w:r>
          </w:p>
        </w:tc>
        <w:tc>
          <w:tcPr>
            <w:tcW w:w="700" w:type="dxa"/>
            <w:tcMar>
              <w:top w:w="0" w:type="dxa"/>
              <w:bottom w:w="0" w:type="dxa"/>
            </w:tcMar>
            <w:vAlign w:val="center"/>
          </w:tcPr>
          <w:p w:rsidR="00151EBA" w:rsidRDefault="002749EE">
            <w:pPr>
              <w:keepNext/>
              <w:keepLines/>
              <w:spacing w:after="0" w:line="240" w:lineRule="auto"/>
            </w:pPr>
            <w:r>
              <w:rPr>
                <w:sz w:val="18"/>
              </w:rPr>
              <w:t>dio 23 D</w:t>
            </w:r>
          </w:p>
        </w:tc>
        <w:tc>
          <w:tcPr>
            <w:tcW w:w="1860" w:type="dxa"/>
            <w:tcMar>
              <w:top w:w="0" w:type="dxa"/>
              <w:bottom w:w="0" w:type="dxa"/>
            </w:tcMar>
            <w:vAlign w:val="center"/>
          </w:tcPr>
          <w:p w:rsidR="00151EBA" w:rsidRDefault="002749EE">
            <w:pPr>
              <w:keepNext/>
              <w:keepLines/>
              <w:spacing w:after="0" w:line="240" w:lineRule="auto"/>
              <w:jc w:val="right"/>
            </w:pPr>
            <w:r>
              <w:rPr>
                <w:sz w:val="18"/>
              </w:rPr>
              <w:t>11.923,39</w:t>
            </w:r>
          </w:p>
        </w:tc>
        <w:tc>
          <w:tcPr>
            <w:tcW w:w="1860" w:type="dxa"/>
            <w:tcMar>
              <w:top w:w="0" w:type="dxa"/>
              <w:bottom w:w="0" w:type="dxa"/>
            </w:tcMar>
            <w:vAlign w:val="center"/>
          </w:tcPr>
          <w:p w:rsidR="00151EBA" w:rsidRDefault="002749EE">
            <w:pPr>
              <w:keepNext/>
              <w:keepLines/>
              <w:spacing w:after="0" w:line="240" w:lineRule="auto"/>
              <w:jc w:val="right"/>
            </w:pPr>
            <w:r>
              <w:rPr>
                <w:sz w:val="18"/>
              </w:rPr>
              <w:t>554,88</w:t>
            </w:r>
          </w:p>
        </w:tc>
        <w:tc>
          <w:tcPr>
            <w:tcW w:w="700" w:type="dxa"/>
            <w:tcMar>
              <w:top w:w="0" w:type="dxa"/>
              <w:bottom w:w="0" w:type="dxa"/>
            </w:tcMar>
            <w:vAlign w:val="center"/>
          </w:tcPr>
          <w:p w:rsidR="00151EBA" w:rsidRDefault="002749EE">
            <w:pPr>
              <w:keepNext/>
              <w:keepLines/>
              <w:spacing w:after="0" w:line="240" w:lineRule="auto"/>
              <w:jc w:val="right"/>
            </w:pPr>
            <w:r>
              <w:rPr>
                <w:sz w:val="18"/>
              </w:rPr>
              <w:t>4,7</w:t>
            </w:r>
          </w:p>
        </w:tc>
      </w:tr>
    </w:tbl>
    <w:p w:rsidR="00151EBA" w:rsidRDefault="00151EBA">
      <w:pPr>
        <w:spacing w:after="0"/>
      </w:pPr>
    </w:p>
    <w:p w:rsidR="00151EBA" w:rsidRDefault="002749EE">
      <w:pPr>
        <w:jc w:val="both"/>
      </w:pPr>
      <w:r>
        <w:t>Obveze za rashode poslovanja- dospjele- iznos 554,88 eura. Odnosi se na sve neplaćene račune koji su dospjeli u 2025. godini, ali nisu plaćeni do 31.12.2025.</w:t>
      </w:r>
    </w:p>
    <w:p w:rsidR="00151EBA" w:rsidRDefault="00151EBA"/>
    <w:p w:rsidR="00151EBA" w:rsidRDefault="002749EE">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Indeks </w:t>
            </w:r>
            <w:r>
              <w:rPr>
                <w:b/>
                <w:sz w:val="18"/>
              </w:rPr>
              <w:t>(%)</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27521</w:t>
            </w:r>
          </w:p>
        </w:tc>
        <w:tc>
          <w:tcPr>
            <w:tcW w:w="3180" w:type="dxa"/>
            <w:tcMar>
              <w:top w:w="0" w:type="dxa"/>
              <w:bottom w:w="0" w:type="dxa"/>
            </w:tcMar>
            <w:vAlign w:val="center"/>
          </w:tcPr>
          <w:p w:rsidR="00151EBA" w:rsidRDefault="002749EE">
            <w:pPr>
              <w:keepNext/>
              <w:keepLines/>
              <w:spacing w:after="0" w:line="240" w:lineRule="auto"/>
            </w:pPr>
            <w:r>
              <w:rPr>
                <w:sz w:val="18"/>
              </w:rPr>
              <w:t>Obveze za EU predujmove dane iz državnog proračuna</w:t>
            </w:r>
          </w:p>
        </w:tc>
        <w:tc>
          <w:tcPr>
            <w:tcW w:w="700" w:type="dxa"/>
            <w:tcMar>
              <w:top w:w="0" w:type="dxa"/>
              <w:bottom w:w="0" w:type="dxa"/>
            </w:tcMar>
            <w:vAlign w:val="center"/>
          </w:tcPr>
          <w:p w:rsidR="00151EBA" w:rsidRDefault="002749EE">
            <w:pPr>
              <w:keepNext/>
              <w:keepLines/>
              <w:spacing w:after="0" w:line="240" w:lineRule="auto"/>
            </w:pPr>
            <w:r>
              <w:rPr>
                <w:sz w:val="18"/>
              </w:rPr>
              <w:t>27521</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30.360,00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 xml:space="preserve">Obveze za EU predujmove dane iz državnog proračuna- iznos 30.360,00 eura, odnosi se na predujam koji je škola dobila za novi </w:t>
      </w:r>
      <w:proofErr w:type="spellStart"/>
      <w:r>
        <w:t>Erasmus</w:t>
      </w:r>
      <w:proofErr w:type="spellEnd"/>
      <w:r>
        <w:t xml:space="preserve"> projekt.</w:t>
      </w:r>
    </w:p>
    <w:p w:rsidR="00151EBA" w:rsidRDefault="00151EBA"/>
    <w:p w:rsidR="00151EBA" w:rsidRDefault="002749EE">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w:t>
            </w:r>
            <w:r>
              <w:rPr>
                <w:b/>
                <w:sz w:val="18"/>
              </w:rPr>
              <w:t xml:space="preserve">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27612</w:t>
            </w:r>
          </w:p>
        </w:tc>
        <w:tc>
          <w:tcPr>
            <w:tcW w:w="3180" w:type="dxa"/>
            <w:tcMar>
              <w:top w:w="0" w:type="dxa"/>
              <w:bottom w:w="0" w:type="dxa"/>
            </w:tcMar>
            <w:vAlign w:val="center"/>
          </w:tcPr>
          <w:p w:rsidR="00151EBA" w:rsidRDefault="002749EE">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rsidR="00151EBA" w:rsidRDefault="002749EE">
            <w:pPr>
              <w:keepNext/>
              <w:keepLines/>
              <w:spacing w:after="0" w:line="240" w:lineRule="auto"/>
            </w:pPr>
            <w:r>
              <w:rPr>
                <w:sz w:val="18"/>
              </w:rPr>
              <w:t>27612</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1860" w:type="dxa"/>
            <w:tcMar>
              <w:top w:w="0" w:type="dxa"/>
              <w:bottom w:w="0" w:type="dxa"/>
            </w:tcMar>
            <w:vAlign w:val="center"/>
          </w:tcPr>
          <w:p w:rsidR="00151EBA" w:rsidRDefault="002749EE">
            <w:pPr>
              <w:keepNext/>
              <w:keepLines/>
              <w:spacing w:after="0" w:line="240" w:lineRule="auto"/>
              <w:jc w:val="right"/>
            </w:pPr>
            <w:r>
              <w:rPr>
                <w:sz w:val="18"/>
              </w:rPr>
              <w:t>6.820,13</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Obveze proračunskih korisnika za povrat u proračun - bolovanje HZZO- iznos 6.820,13 eura. Javlja se odstupanje u odnosu na prošlu godinu s obzirom da su se tijekom prošle godine navedene obveze knjižile na konto 23958- obveze proračunskih korisnika za povr</w:t>
      </w:r>
      <w:r>
        <w:t>at u proračun.</w:t>
      </w:r>
    </w:p>
    <w:p w:rsidR="00151EBA" w:rsidRDefault="00151EBA"/>
    <w:p w:rsidR="00151EBA" w:rsidRDefault="002749EE">
      <w:pPr>
        <w:keepNext/>
        <w:spacing w:line="240" w:lineRule="auto"/>
        <w:jc w:val="center"/>
      </w:pPr>
      <w:r>
        <w:rPr>
          <w:b/>
          <w:sz w:val="28"/>
        </w:rPr>
        <w:lastRenderedPageBreak/>
        <w:t>Izvještaj o rashodima prema funkcijskoj klasifikaciji</w:t>
      </w:r>
    </w:p>
    <w:p w:rsidR="00151EBA" w:rsidRDefault="002749EE">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2749EE">
            <w:pPr>
              <w:keepNext/>
              <w:keepLines/>
              <w:spacing w:after="0" w:line="240" w:lineRule="auto"/>
            </w:pPr>
            <w:r>
              <w:rPr>
                <w:sz w:val="18"/>
              </w:rPr>
              <w:t>09</w:t>
            </w:r>
          </w:p>
        </w:tc>
        <w:tc>
          <w:tcPr>
            <w:tcW w:w="3180" w:type="dxa"/>
            <w:tcMar>
              <w:top w:w="0" w:type="dxa"/>
              <w:bottom w:w="0" w:type="dxa"/>
            </w:tcMar>
            <w:vAlign w:val="center"/>
          </w:tcPr>
          <w:p w:rsidR="00151EBA" w:rsidRDefault="002749EE">
            <w:pPr>
              <w:keepNext/>
              <w:keepLines/>
              <w:spacing w:after="0" w:line="240" w:lineRule="auto"/>
            </w:pPr>
            <w:r>
              <w:rPr>
                <w:sz w:val="18"/>
              </w:rPr>
              <w:t xml:space="preserve">Obrazovanje (šifre </w:t>
            </w:r>
            <w:r>
              <w:rPr>
                <w:sz w:val="18"/>
              </w:rPr>
              <w:t>091+092+093+094+095+096+097+098)</w:t>
            </w:r>
          </w:p>
        </w:tc>
        <w:tc>
          <w:tcPr>
            <w:tcW w:w="700" w:type="dxa"/>
            <w:tcMar>
              <w:top w:w="0" w:type="dxa"/>
              <w:bottom w:w="0" w:type="dxa"/>
            </w:tcMar>
            <w:vAlign w:val="center"/>
          </w:tcPr>
          <w:p w:rsidR="00151EBA" w:rsidRDefault="002749EE">
            <w:pPr>
              <w:keepNext/>
              <w:keepLines/>
              <w:spacing w:after="0" w:line="240" w:lineRule="auto"/>
            </w:pPr>
            <w:r>
              <w:rPr>
                <w:sz w:val="18"/>
              </w:rPr>
              <w:t>09</w:t>
            </w:r>
          </w:p>
        </w:tc>
        <w:tc>
          <w:tcPr>
            <w:tcW w:w="1860" w:type="dxa"/>
            <w:tcMar>
              <w:top w:w="0" w:type="dxa"/>
              <w:bottom w:w="0" w:type="dxa"/>
            </w:tcMar>
            <w:vAlign w:val="center"/>
          </w:tcPr>
          <w:p w:rsidR="00151EBA" w:rsidRDefault="002749EE">
            <w:pPr>
              <w:keepNext/>
              <w:keepLines/>
              <w:spacing w:after="0" w:line="240" w:lineRule="auto"/>
              <w:jc w:val="right"/>
            </w:pPr>
            <w:r>
              <w:rPr>
                <w:sz w:val="18"/>
              </w:rPr>
              <w:t>2.146.405,54</w:t>
            </w:r>
          </w:p>
        </w:tc>
        <w:tc>
          <w:tcPr>
            <w:tcW w:w="1860" w:type="dxa"/>
            <w:tcMar>
              <w:top w:w="0" w:type="dxa"/>
              <w:bottom w:w="0" w:type="dxa"/>
            </w:tcMar>
            <w:vAlign w:val="center"/>
          </w:tcPr>
          <w:p w:rsidR="00151EBA" w:rsidRDefault="002749EE">
            <w:pPr>
              <w:keepNext/>
              <w:keepLines/>
              <w:spacing w:after="0" w:line="240" w:lineRule="auto"/>
              <w:jc w:val="right"/>
            </w:pPr>
            <w:r>
              <w:rPr>
                <w:sz w:val="18"/>
              </w:rPr>
              <w:t>2.462.028,70</w:t>
            </w:r>
          </w:p>
        </w:tc>
        <w:tc>
          <w:tcPr>
            <w:tcW w:w="700" w:type="dxa"/>
            <w:tcMar>
              <w:top w:w="0" w:type="dxa"/>
              <w:bottom w:w="0" w:type="dxa"/>
            </w:tcMar>
            <w:vAlign w:val="center"/>
          </w:tcPr>
          <w:p w:rsidR="00151EBA" w:rsidRDefault="002749EE">
            <w:pPr>
              <w:keepNext/>
              <w:keepLines/>
              <w:spacing w:after="0" w:line="240" w:lineRule="auto"/>
              <w:jc w:val="right"/>
            </w:pPr>
            <w:r>
              <w:rPr>
                <w:sz w:val="18"/>
              </w:rPr>
              <w:t>114,7</w:t>
            </w:r>
          </w:p>
        </w:tc>
      </w:tr>
    </w:tbl>
    <w:p w:rsidR="00151EBA" w:rsidRDefault="00151EBA">
      <w:pPr>
        <w:spacing w:after="0"/>
      </w:pPr>
    </w:p>
    <w:p w:rsidR="00151EBA" w:rsidRDefault="002749EE">
      <w:pPr>
        <w:jc w:val="both"/>
      </w:pPr>
      <w:r>
        <w:t>Prema brojčanim oznakama funkcijske klasifikacije Obrazovanje se nalazi na kontu 09. Iz cjelokupnih rashoda izdvajaju se dodatne usluge u obrazovanju odnosno troškovi sufinanciranja prehrane i boravka učenika u produženom boravku. Ukupan iznos 2.462.028,70</w:t>
      </w:r>
      <w:r>
        <w:t xml:space="preserve"> eura. Uz osnovno obrazovanje, šifra 0912, škola provodi i dodatne usluge u obrazovanju na kojoj se posebno izdvajaju rashodi vezani uz prehranu učenika te usluge </w:t>
      </w:r>
      <w:proofErr w:type="spellStart"/>
      <w:r>
        <w:t>namjenjene</w:t>
      </w:r>
      <w:proofErr w:type="spellEnd"/>
      <w:r>
        <w:t xml:space="preserve"> učenicima, šifra 096. Sukladno tome, u obrazac su upisani ostvareni rashodi.</w:t>
      </w:r>
    </w:p>
    <w:p w:rsidR="00151EBA" w:rsidRDefault="00151EBA"/>
    <w:p w:rsidR="00151EBA" w:rsidRDefault="002749EE">
      <w:pPr>
        <w:keepNext/>
        <w:spacing w:line="240" w:lineRule="auto"/>
        <w:jc w:val="center"/>
      </w:pPr>
      <w:r>
        <w:rPr>
          <w:b/>
          <w:sz w:val="28"/>
        </w:rPr>
        <w:t>Promjene u vrijednosti i obujmu imovine i obveza</w:t>
      </w:r>
    </w:p>
    <w:p w:rsidR="00151EBA" w:rsidRDefault="002749EE">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Proizvedena dugotrajna imovina</w:t>
            </w:r>
          </w:p>
        </w:tc>
        <w:tc>
          <w:tcPr>
            <w:tcW w:w="700" w:type="dxa"/>
            <w:tcMar>
              <w:top w:w="0" w:type="dxa"/>
              <w:bottom w:w="0" w:type="dxa"/>
            </w:tcMar>
            <w:vAlign w:val="center"/>
          </w:tcPr>
          <w:p w:rsidR="00151EBA" w:rsidRDefault="002749EE">
            <w:pPr>
              <w:keepNext/>
              <w:keepLines/>
              <w:spacing w:after="0" w:line="240" w:lineRule="auto"/>
            </w:pPr>
            <w:r>
              <w:rPr>
                <w:sz w:val="18"/>
              </w:rPr>
              <w:t>P018</w:t>
            </w:r>
          </w:p>
        </w:tc>
        <w:tc>
          <w:tcPr>
            <w:tcW w:w="1860" w:type="dxa"/>
            <w:tcMar>
              <w:top w:w="0" w:type="dxa"/>
              <w:bottom w:w="0" w:type="dxa"/>
            </w:tcMar>
            <w:vAlign w:val="center"/>
          </w:tcPr>
          <w:p w:rsidR="00151EBA" w:rsidRDefault="002749EE">
            <w:pPr>
              <w:keepNext/>
              <w:keepLines/>
              <w:spacing w:after="0" w:line="240" w:lineRule="auto"/>
              <w:jc w:val="right"/>
            </w:pPr>
            <w:r>
              <w:rPr>
                <w:sz w:val="18"/>
              </w:rPr>
              <w:t>5.555,00</w:t>
            </w:r>
          </w:p>
        </w:tc>
        <w:tc>
          <w:tcPr>
            <w:tcW w:w="1860" w:type="dxa"/>
            <w:tcMar>
              <w:top w:w="0" w:type="dxa"/>
              <w:bottom w:w="0" w:type="dxa"/>
            </w:tcMar>
            <w:vAlign w:val="center"/>
          </w:tcPr>
          <w:p w:rsidR="00151EBA" w:rsidRDefault="002749EE">
            <w:pPr>
              <w:keepNext/>
              <w:keepLines/>
              <w:spacing w:after="0" w:line="240" w:lineRule="auto"/>
              <w:jc w:val="right"/>
            </w:pPr>
            <w:r>
              <w:rPr>
                <w:sz w:val="18"/>
              </w:rPr>
              <w:t>0,00</w:t>
            </w:r>
          </w:p>
        </w:tc>
        <w:tc>
          <w:tcPr>
            <w:tcW w:w="700" w:type="dxa"/>
            <w:tcMar>
              <w:top w:w="0" w:type="dxa"/>
              <w:bottom w:w="0" w:type="dxa"/>
            </w:tcMar>
            <w:vAlign w:val="center"/>
          </w:tcPr>
          <w:p w:rsidR="00151EBA" w:rsidRDefault="002749EE">
            <w:pPr>
              <w:keepNext/>
              <w:keepLines/>
              <w:spacing w:after="0" w:line="240" w:lineRule="auto"/>
              <w:jc w:val="right"/>
            </w:pPr>
            <w:r>
              <w:rPr>
                <w:sz w:val="18"/>
              </w:rPr>
              <w:t>0</w:t>
            </w:r>
          </w:p>
        </w:tc>
      </w:tr>
    </w:tbl>
    <w:p w:rsidR="00151EBA" w:rsidRDefault="00151EBA">
      <w:pPr>
        <w:spacing w:after="0"/>
      </w:pPr>
    </w:p>
    <w:p w:rsidR="00151EBA" w:rsidRDefault="002749EE">
      <w:pPr>
        <w:jc w:val="both"/>
      </w:pPr>
      <w:r>
        <w:t xml:space="preserve">Promjena u vrijednosti imovine nastala je zbog odluke o </w:t>
      </w:r>
      <w:proofErr w:type="spellStart"/>
      <w:r>
        <w:t>isknjiženju</w:t>
      </w:r>
      <w:proofErr w:type="spellEnd"/>
      <w:r>
        <w:t xml:space="preserve"> i prijenosu imovine koja se vodila u poslovnim knjigama Gradskog ureda za financije i javnu nabavu u poslovne knjige škole. U Odluci je dobiven iznos sadašnje vrijednosti senzora za kvalit</w:t>
      </w:r>
      <w:r>
        <w:t>etu zraka, ukupan iznos 4.730,00 eura i sadašnja vrijednost prijenosnog računala, ukupan iznos 825,00 eura. te je za te iznose povećana vrijednost na šifri P018 Proizvedena dugotrajna imovina, ukupno 5.555,00 eura.</w:t>
      </w:r>
    </w:p>
    <w:p w:rsidR="00151EBA" w:rsidRDefault="002749EE">
      <w:r>
        <w:t> </w:t>
      </w:r>
    </w:p>
    <w:p w:rsidR="00151EBA" w:rsidRDefault="00151EBA"/>
    <w:p w:rsidR="00151EBA" w:rsidRDefault="002749EE">
      <w:pPr>
        <w:keepNext/>
        <w:spacing w:line="240" w:lineRule="auto"/>
        <w:jc w:val="center"/>
      </w:pPr>
      <w:r>
        <w:rPr>
          <w:b/>
          <w:sz w:val="28"/>
        </w:rPr>
        <w:t>Izvještaj o obvezama</w:t>
      </w:r>
    </w:p>
    <w:p w:rsidR="00151EBA" w:rsidRDefault="002749EE">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151EBA" w:rsidRDefault="002749EE">
            <w:pPr>
              <w:keepNext/>
              <w:keepLines/>
              <w:spacing w:after="0" w:line="240" w:lineRule="auto"/>
            </w:pPr>
            <w:r>
              <w:rPr>
                <w:sz w:val="18"/>
              </w:rPr>
              <w:t>V001</w:t>
            </w:r>
          </w:p>
        </w:tc>
        <w:tc>
          <w:tcPr>
            <w:tcW w:w="1860" w:type="dxa"/>
            <w:tcMar>
              <w:top w:w="0" w:type="dxa"/>
              <w:bottom w:w="0" w:type="dxa"/>
            </w:tcMar>
            <w:vAlign w:val="center"/>
          </w:tcPr>
          <w:p w:rsidR="00151EBA" w:rsidRDefault="002749EE">
            <w:pPr>
              <w:keepNext/>
              <w:keepLines/>
              <w:spacing w:after="0" w:line="240" w:lineRule="auto"/>
              <w:jc w:val="right"/>
            </w:pPr>
            <w:r>
              <w:rPr>
                <w:sz w:val="18"/>
              </w:rPr>
              <w:t>191.085,49</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Stanje obveza 1. siječnja - iznos u visini 191.085,49 eura i predstavlja završno stanje obveza na kraju 2024.</w:t>
      </w:r>
    </w:p>
    <w:p w:rsidR="00151EBA" w:rsidRDefault="00151EBA"/>
    <w:p w:rsidR="00151EBA" w:rsidRDefault="002749EE">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 xml:space="preserve">Povećanje obveza u izvještajnom razdoblju (šifre V003+N23+N24 + 'N dio </w:t>
            </w:r>
            <w:r>
              <w:rPr>
                <w:sz w:val="18"/>
              </w:rPr>
              <w:t>25,26'+N27)</w:t>
            </w:r>
          </w:p>
        </w:tc>
        <w:tc>
          <w:tcPr>
            <w:tcW w:w="700" w:type="dxa"/>
            <w:tcMar>
              <w:top w:w="0" w:type="dxa"/>
              <w:bottom w:w="0" w:type="dxa"/>
            </w:tcMar>
            <w:vAlign w:val="center"/>
          </w:tcPr>
          <w:p w:rsidR="00151EBA" w:rsidRDefault="002749EE">
            <w:pPr>
              <w:keepNext/>
              <w:keepLines/>
              <w:spacing w:after="0" w:line="240" w:lineRule="auto"/>
            </w:pPr>
            <w:r>
              <w:rPr>
                <w:sz w:val="18"/>
              </w:rPr>
              <w:t>V002</w:t>
            </w:r>
          </w:p>
        </w:tc>
        <w:tc>
          <w:tcPr>
            <w:tcW w:w="1860" w:type="dxa"/>
            <w:tcMar>
              <w:top w:w="0" w:type="dxa"/>
              <w:bottom w:w="0" w:type="dxa"/>
            </w:tcMar>
            <w:vAlign w:val="center"/>
          </w:tcPr>
          <w:p w:rsidR="00151EBA" w:rsidRDefault="002749EE">
            <w:pPr>
              <w:keepNext/>
              <w:keepLines/>
              <w:spacing w:after="0" w:line="240" w:lineRule="auto"/>
              <w:jc w:val="right"/>
            </w:pPr>
            <w:r>
              <w:rPr>
                <w:sz w:val="18"/>
              </w:rPr>
              <w:t>2.321.981,10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Povećanje obveza u izvještajnom razdoblju - iznos u visini 2.321.981,10 eura predstavlja iznos obveza za zaposlene, materijalne rashode, financijske rashode, ostale tekuće obveze i obveze za nabavu nefinancijske imovine.</w:t>
      </w:r>
    </w:p>
    <w:p w:rsidR="00151EBA" w:rsidRDefault="00151EBA"/>
    <w:p w:rsidR="00151EBA" w:rsidRDefault="002749EE">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rsidR="00151EBA" w:rsidRDefault="002749EE">
            <w:pPr>
              <w:keepNext/>
              <w:keepLines/>
              <w:spacing w:after="0" w:line="240" w:lineRule="auto"/>
            </w:pPr>
            <w:r>
              <w:rPr>
                <w:sz w:val="18"/>
              </w:rPr>
              <w:t>V004</w:t>
            </w:r>
          </w:p>
        </w:tc>
        <w:tc>
          <w:tcPr>
            <w:tcW w:w="1860" w:type="dxa"/>
            <w:tcMar>
              <w:top w:w="0" w:type="dxa"/>
              <w:bottom w:w="0" w:type="dxa"/>
            </w:tcMar>
            <w:vAlign w:val="center"/>
          </w:tcPr>
          <w:p w:rsidR="00151EBA" w:rsidRDefault="002749EE">
            <w:pPr>
              <w:keepNext/>
              <w:keepLines/>
              <w:spacing w:after="0" w:line="240" w:lineRule="auto"/>
              <w:jc w:val="right"/>
            </w:pPr>
            <w:r>
              <w:rPr>
                <w:sz w:val="18"/>
              </w:rPr>
              <w:t>2.286.496,89</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Podmirene obveze u izvještajnom razdoblju - iznos u visini 2.286.496,89 eura uključuje iznos obveza za zaposlene, materijalne rashode, financijske rashode, ostale tekuće obveze i obveze za nabavu nefinancijske imovine.</w:t>
      </w:r>
    </w:p>
    <w:p w:rsidR="00151EBA" w:rsidRDefault="00151EBA"/>
    <w:p w:rsidR="00151EBA" w:rsidRDefault="002749EE">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151EBA" w:rsidRDefault="002749EE">
            <w:pPr>
              <w:keepNext/>
              <w:keepLines/>
              <w:spacing w:after="0" w:line="240" w:lineRule="auto"/>
            </w:pPr>
            <w:r>
              <w:rPr>
                <w:sz w:val="18"/>
              </w:rPr>
              <w:t>V006</w:t>
            </w:r>
          </w:p>
        </w:tc>
        <w:tc>
          <w:tcPr>
            <w:tcW w:w="1860" w:type="dxa"/>
            <w:tcMar>
              <w:top w:w="0" w:type="dxa"/>
              <w:bottom w:w="0" w:type="dxa"/>
            </w:tcMar>
            <w:vAlign w:val="center"/>
          </w:tcPr>
          <w:p w:rsidR="00151EBA" w:rsidRDefault="002749EE">
            <w:pPr>
              <w:keepNext/>
              <w:keepLines/>
              <w:spacing w:after="0" w:line="240" w:lineRule="auto"/>
              <w:jc w:val="right"/>
            </w:pPr>
            <w:r>
              <w:rPr>
                <w:sz w:val="18"/>
              </w:rPr>
              <w:t>226.569,70</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Stanje obveza na kraju izvještajnog razdoblja -  iznos u visini 226.569,70 eura i uključuje i dospjele i nedospjele obveze na dan 31.12.2025.</w:t>
      </w:r>
    </w:p>
    <w:p w:rsidR="00151EBA" w:rsidRDefault="002749EE">
      <w:r>
        <w:t> </w:t>
      </w:r>
    </w:p>
    <w:p w:rsidR="00151EBA" w:rsidRDefault="00151EBA"/>
    <w:p w:rsidR="00151EBA" w:rsidRDefault="002749EE">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 xml:space="preserve">Stanje dospjelih obveza na kraju </w:t>
            </w:r>
            <w:r>
              <w:rPr>
                <w:sz w:val="18"/>
              </w:rPr>
              <w:t>izvještajnog razdoblja (šifre V008+D23+D24 + 'D dio 25,26' + D27)</w:t>
            </w:r>
          </w:p>
        </w:tc>
        <w:tc>
          <w:tcPr>
            <w:tcW w:w="700" w:type="dxa"/>
            <w:tcMar>
              <w:top w:w="0" w:type="dxa"/>
              <w:bottom w:w="0" w:type="dxa"/>
            </w:tcMar>
            <w:vAlign w:val="center"/>
          </w:tcPr>
          <w:p w:rsidR="00151EBA" w:rsidRDefault="002749EE">
            <w:pPr>
              <w:keepNext/>
              <w:keepLines/>
              <w:spacing w:after="0" w:line="240" w:lineRule="auto"/>
            </w:pPr>
            <w:r>
              <w:rPr>
                <w:sz w:val="18"/>
              </w:rPr>
              <w:t>V007</w:t>
            </w:r>
          </w:p>
        </w:tc>
        <w:tc>
          <w:tcPr>
            <w:tcW w:w="1860" w:type="dxa"/>
            <w:tcMar>
              <w:top w:w="0" w:type="dxa"/>
              <w:bottom w:w="0" w:type="dxa"/>
            </w:tcMar>
            <w:vAlign w:val="center"/>
          </w:tcPr>
          <w:p w:rsidR="00151EBA" w:rsidRDefault="002749EE">
            <w:pPr>
              <w:keepNext/>
              <w:keepLines/>
              <w:spacing w:after="0" w:line="240" w:lineRule="auto"/>
              <w:jc w:val="right"/>
            </w:pPr>
            <w:r>
              <w:rPr>
                <w:sz w:val="18"/>
              </w:rPr>
              <w:t>554,88</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V007 – obuhvaća dospjele, a nepodmirene obveze na dan 31.12.2025., godine za materijalne rashode u iznosu do 554,88 eura. Navedeni iznos odnosi se na sve neplaćene ulazne račune, čije je dospijeće bilo 31.12.2205. godine.</w:t>
      </w:r>
    </w:p>
    <w:p w:rsidR="00151EBA" w:rsidRDefault="002749EE">
      <w:r>
        <w:t> </w:t>
      </w:r>
    </w:p>
    <w:p w:rsidR="00151EBA" w:rsidRDefault="00151EBA"/>
    <w:p w:rsidR="00151EBA" w:rsidRDefault="002749EE">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1EBA">
        <w:tblPrEx>
          <w:tblCellMar>
            <w:top w:w="0" w:type="dxa"/>
            <w:bottom w:w="0" w:type="dxa"/>
          </w:tblCellMar>
        </w:tblPrEx>
        <w:trPr>
          <w:cantSplit/>
        </w:trPr>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1EBA" w:rsidRDefault="002749EE">
            <w:pPr>
              <w:keepNext/>
              <w:keepLines/>
              <w:spacing w:after="0" w:line="240" w:lineRule="auto"/>
              <w:jc w:val="center"/>
            </w:pPr>
            <w:r>
              <w:rPr>
                <w:b/>
                <w:sz w:val="18"/>
              </w:rPr>
              <w:t>Indeks (%)</w:t>
            </w:r>
          </w:p>
        </w:tc>
      </w:tr>
      <w:tr w:rsidR="00151EBA">
        <w:tblPrEx>
          <w:tblCellMar>
            <w:top w:w="0" w:type="dxa"/>
            <w:bottom w:w="0" w:type="dxa"/>
          </w:tblCellMar>
        </w:tblPrEx>
        <w:trPr>
          <w:cantSplit/>
          <w:trHeight w:val="560"/>
        </w:trPr>
        <w:tc>
          <w:tcPr>
            <w:tcW w:w="700" w:type="dxa"/>
            <w:tcMar>
              <w:top w:w="0" w:type="dxa"/>
              <w:bottom w:w="0" w:type="dxa"/>
            </w:tcMar>
            <w:vAlign w:val="center"/>
          </w:tcPr>
          <w:p w:rsidR="00151EBA" w:rsidRDefault="00151EBA">
            <w:pPr>
              <w:keepNext/>
              <w:keepLines/>
              <w:spacing w:after="0" w:line="240" w:lineRule="auto"/>
            </w:pPr>
          </w:p>
        </w:tc>
        <w:tc>
          <w:tcPr>
            <w:tcW w:w="3180" w:type="dxa"/>
            <w:tcMar>
              <w:top w:w="0" w:type="dxa"/>
              <w:bottom w:w="0" w:type="dxa"/>
            </w:tcMar>
            <w:vAlign w:val="center"/>
          </w:tcPr>
          <w:p w:rsidR="00151EBA" w:rsidRDefault="002749E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151EBA" w:rsidRDefault="002749EE">
            <w:pPr>
              <w:keepNext/>
              <w:keepLines/>
              <w:spacing w:after="0" w:line="240" w:lineRule="auto"/>
            </w:pPr>
            <w:r>
              <w:rPr>
                <w:sz w:val="18"/>
              </w:rPr>
              <w:t>V009</w:t>
            </w:r>
          </w:p>
        </w:tc>
        <w:tc>
          <w:tcPr>
            <w:tcW w:w="1860" w:type="dxa"/>
            <w:tcMar>
              <w:top w:w="0" w:type="dxa"/>
              <w:bottom w:w="0" w:type="dxa"/>
            </w:tcMar>
            <w:vAlign w:val="center"/>
          </w:tcPr>
          <w:p w:rsidR="00151EBA" w:rsidRDefault="002749EE">
            <w:pPr>
              <w:keepNext/>
              <w:keepLines/>
              <w:spacing w:after="0" w:line="240" w:lineRule="auto"/>
              <w:jc w:val="right"/>
            </w:pPr>
            <w:r>
              <w:rPr>
                <w:sz w:val="18"/>
              </w:rPr>
              <w:t>226.014,82</w:t>
            </w:r>
          </w:p>
        </w:tc>
        <w:tc>
          <w:tcPr>
            <w:tcW w:w="700" w:type="dxa"/>
            <w:tcMar>
              <w:top w:w="0" w:type="dxa"/>
              <w:bottom w:w="0" w:type="dxa"/>
            </w:tcMar>
            <w:vAlign w:val="center"/>
          </w:tcPr>
          <w:p w:rsidR="00151EBA" w:rsidRDefault="002749EE">
            <w:pPr>
              <w:keepNext/>
              <w:keepLines/>
              <w:spacing w:after="0" w:line="240" w:lineRule="auto"/>
              <w:jc w:val="right"/>
            </w:pPr>
            <w:r>
              <w:rPr>
                <w:sz w:val="18"/>
              </w:rPr>
              <w:t>-</w:t>
            </w:r>
          </w:p>
        </w:tc>
      </w:tr>
    </w:tbl>
    <w:p w:rsidR="00151EBA" w:rsidRDefault="00151EBA">
      <w:pPr>
        <w:spacing w:after="0"/>
      </w:pPr>
    </w:p>
    <w:p w:rsidR="00151EBA" w:rsidRDefault="002749EE">
      <w:pPr>
        <w:jc w:val="both"/>
      </w:pPr>
      <w:r>
        <w:t>V009– obuhvaća nedospjele obveze na kraju izvještajnog razdoblja, na dan 31.12.2025. godine u iznosu od 226.014,82 eura , a u većem iznosu odnosi se na rashode za plaće zaposlenika za prosinac 2025.</w:t>
      </w:r>
    </w:p>
    <w:p w:rsidR="00151EBA" w:rsidRDefault="00151EBA"/>
    <w:p w:rsidR="00151EBA" w:rsidRDefault="002749EE">
      <w:pPr>
        <w:keepNext/>
        <w:spacing w:line="240" w:lineRule="auto"/>
        <w:jc w:val="center"/>
      </w:pPr>
      <w:r>
        <w:rPr>
          <w:sz w:val="28"/>
        </w:rPr>
        <w:t>Bilješka 61.</w:t>
      </w:r>
    </w:p>
    <w:p w:rsidR="00151EBA" w:rsidRDefault="002749EE">
      <w:pPr>
        <w:spacing w:line="240" w:lineRule="auto"/>
        <w:jc w:val="both"/>
      </w:pPr>
      <w:r>
        <w:rPr>
          <w:b/>
        </w:rPr>
        <w:t>EU izvještaj</w:t>
      </w:r>
    </w:p>
    <w:p w:rsidR="00151EBA" w:rsidRDefault="002749EE">
      <w:pPr>
        <w:jc w:val="both"/>
      </w:pPr>
      <w:r>
        <w:t>Osnovna škola Pantovčak sudjel</w:t>
      </w:r>
      <w:r>
        <w:t xml:space="preserve">uje u nekoliko </w:t>
      </w:r>
      <w:proofErr w:type="spellStart"/>
      <w:r>
        <w:t>Erasmus</w:t>
      </w:r>
      <w:proofErr w:type="spellEnd"/>
      <w:r>
        <w:t xml:space="preserve"> projekata. Tijekom 2025. godine završili smo projekt akreditacije iz prošle godine u kojoj su sudjelovali učitelji, učenici i stručni suradnici posjetom školama izvan Republike Hrvatske te smo tijekom 2025. godine nakon što je projek</w:t>
      </w:r>
      <w:r>
        <w:t xml:space="preserve">t završen  dobili i ostatak sredstava. Tijekom 2025. godine dobili smo i nova sredstva za novu 2025./2026. godinu akreditacije u kojoj se također usavršavaju učitelji i učenici te stručni suradnici. Za </w:t>
      </w:r>
      <w:proofErr w:type="spellStart"/>
      <w:r>
        <w:t>Erasmus</w:t>
      </w:r>
      <w:proofErr w:type="spellEnd"/>
      <w:r>
        <w:t xml:space="preserve"> projekt K220 koji završava prva godina sa 11. </w:t>
      </w:r>
      <w:r>
        <w:t xml:space="preserve">mj. 2025. dobili smo ostatak sredstava za isplatu drugih 40% za sljedeću godinu. Dobili smo i novi projekt vezan za astronomiju i dizajn novih aktivnosti za osnovnu i srednju školu, a sredstva su uplaćena tijekom godine. Svi </w:t>
      </w:r>
      <w:proofErr w:type="spellStart"/>
      <w:r>
        <w:t>Erasmus</w:t>
      </w:r>
      <w:proofErr w:type="spellEnd"/>
      <w:r>
        <w:t xml:space="preserve"> projekti koji su od nas</w:t>
      </w:r>
      <w:r>
        <w:t xml:space="preserve"> koordinirani ugovoreni su u suradnji sa Agencijom za mobilnost i programe Europske unije. Što se tiče rashoda, najveći rashodi odnose se na službena putovanja ukupno (21.080,51 eura) te na stručna usavršavanja (ukupno 43.059, 35 eura). Škola u sklopu </w:t>
      </w:r>
      <w:proofErr w:type="spellStart"/>
      <w:r>
        <w:t>Eras</w:t>
      </w:r>
      <w:r>
        <w:t>mus</w:t>
      </w:r>
      <w:proofErr w:type="spellEnd"/>
      <w:r>
        <w:t xml:space="preserve"> projekata surađuje sa domaćim i inozemnim partnerima i školama te u skladu s tim ostvaruje i troškove reprezentacije te ostale navedene troškove.</w:t>
      </w:r>
    </w:p>
    <w:p w:rsidR="00151EBA" w:rsidRDefault="002749EE">
      <w:pPr>
        <w:jc w:val="both"/>
      </w:pPr>
      <w:r>
        <w:t xml:space="preserve">Tekući prijenosi između proračunskih korisnika istog proračuna temeljem prijenosa EU sredstava- iznos u </w:t>
      </w:r>
      <w:proofErr w:type="spellStart"/>
      <w:r>
        <w:t>vi</w:t>
      </w:r>
      <w:r>
        <w:t>sni</w:t>
      </w:r>
      <w:proofErr w:type="spellEnd"/>
      <w:r>
        <w:t xml:space="preserve"> 2.354,47 eura. Navedeni iznos odnosi se na 2. akontaciju 24./25. ukupno 2.157,28 eura i na 3. akontaciju 24./25. ukupno 197,19 eura koje je škola dobila od Gradskog ureda za školsku shemu voća. Iznos je manji u odnosu na prošlu godinu s obzirom da od r</w:t>
      </w:r>
      <w:r>
        <w:t>ujna 2025. godine škola više ne sudjeluje u školskoj shemi.</w:t>
      </w:r>
    </w:p>
    <w:p w:rsidR="00151EBA" w:rsidRDefault="00151EBA"/>
    <w:sectPr w:rsidR="00151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BA"/>
    <w:rsid w:val="00151EBA"/>
    <w:rsid w:val="002749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FE8B0-366C-4627-B8AC-237A95B2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5927</Words>
  <Characters>33790</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Pantovcak</dc:creator>
  <cp:lastModifiedBy>Pantovcak</cp:lastModifiedBy>
  <cp:revision>2</cp:revision>
  <dcterms:created xsi:type="dcterms:W3CDTF">2026-01-31T08:03:00Z</dcterms:created>
  <dcterms:modified xsi:type="dcterms:W3CDTF">2026-01-31T08:03:00Z</dcterms:modified>
</cp:coreProperties>
</file>